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C18" w:rsidRPr="00F85D21" w:rsidRDefault="001A0C18" w:rsidP="001A0C18">
      <w:pPr>
        <w:pStyle w:val="Heading2"/>
        <w:rPr>
          <w:rFonts w:ascii="Arial" w:hAnsi="Arial" w:cs="Arial"/>
          <w:sz w:val="28"/>
          <w:szCs w:val="28"/>
        </w:rPr>
      </w:pPr>
      <w:bookmarkStart w:id="0" w:name="_Toc310597892"/>
      <w:r w:rsidRPr="00F85D21">
        <w:rPr>
          <w:rFonts w:ascii="Arial" w:hAnsi="Arial" w:cs="Arial"/>
          <w:sz w:val="28"/>
          <w:szCs w:val="28"/>
        </w:rPr>
        <w:t xml:space="preserve">Repetitive Loss (to </w:t>
      </w:r>
      <w:r w:rsidR="008972EA">
        <w:rPr>
          <w:rFonts w:ascii="Arial" w:hAnsi="Arial" w:cs="Arial"/>
          <w:sz w:val="28"/>
          <w:szCs w:val="28"/>
        </w:rPr>
        <w:t xml:space="preserve">mitigate repetitively flooded buildings and to </w:t>
      </w:r>
      <w:r w:rsidRPr="00F85D21">
        <w:rPr>
          <w:rFonts w:ascii="Arial" w:hAnsi="Arial" w:cs="Arial"/>
          <w:sz w:val="28"/>
          <w:szCs w:val="28"/>
        </w:rPr>
        <w:t xml:space="preserve">qualify for </w:t>
      </w:r>
      <w:r w:rsidR="00617280">
        <w:rPr>
          <w:rFonts w:ascii="Arial" w:hAnsi="Arial" w:cs="Arial"/>
          <w:sz w:val="28"/>
          <w:szCs w:val="28"/>
        </w:rPr>
        <w:t xml:space="preserve">NFIP </w:t>
      </w:r>
      <w:r w:rsidRPr="00F85D21">
        <w:rPr>
          <w:rFonts w:ascii="Arial" w:hAnsi="Arial" w:cs="Arial"/>
          <w:sz w:val="28"/>
          <w:szCs w:val="28"/>
        </w:rPr>
        <w:t>Increased Cost of Compliance</w:t>
      </w:r>
      <w:r w:rsidR="007B0E9B">
        <w:rPr>
          <w:rFonts w:ascii="Arial" w:hAnsi="Arial" w:cs="Arial"/>
          <w:sz w:val="28"/>
          <w:szCs w:val="28"/>
        </w:rPr>
        <w:t xml:space="preserve"> </w:t>
      </w:r>
      <w:r w:rsidR="00DE1EFF">
        <w:rPr>
          <w:rFonts w:ascii="Arial" w:hAnsi="Arial" w:cs="Arial"/>
          <w:sz w:val="28"/>
          <w:szCs w:val="28"/>
        </w:rPr>
        <w:t xml:space="preserve">insurance </w:t>
      </w:r>
      <w:r w:rsidR="007B0E9B">
        <w:rPr>
          <w:rFonts w:ascii="Arial" w:hAnsi="Arial" w:cs="Arial"/>
          <w:sz w:val="28"/>
          <w:szCs w:val="28"/>
        </w:rPr>
        <w:t>claim payment</w:t>
      </w:r>
      <w:r w:rsidRPr="00F85D21">
        <w:rPr>
          <w:rFonts w:ascii="Arial" w:hAnsi="Arial" w:cs="Arial"/>
          <w:sz w:val="28"/>
          <w:szCs w:val="28"/>
        </w:rPr>
        <w:t>)</w:t>
      </w:r>
      <w:bookmarkEnd w:id="0"/>
      <w:r w:rsidRPr="00F85D21">
        <w:rPr>
          <w:rFonts w:ascii="Arial" w:hAnsi="Arial" w:cs="Arial"/>
          <w:sz w:val="28"/>
          <w:szCs w:val="28"/>
        </w:rPr>
        <w:t xml:space="preserve"> </w:t>
      </w:r>
      <w:r w:rsidR="00F85D21">
        <w:rPr>
          <w:rFonts w:ascii="Arial" w:hAnsi="Arial" w:cs="Arial"/>
          <w:sz w:val="28"/>
          <w:szCs w:val="28"/>
        </w:rPr>
        <w:t xml:space="preserve">– </w:t>
      </w:r>
      <w:r w:rsidR="00F85D21" w:rsidRPr="00F85D21">
        <w:rPr>
          <w:rFonts w:ascii="Arial" w:hAnsi="Arial" w:cs="Arial"/>
          <w:sz w:val="28"/>
          <w:szCs w:val="28"/>
        </w:rPr>
        <w:t>FPM ordinance amendments and local technical code amendments</w:t>
      </w:r>
      <w:r w:rsidR="00F85D21">
        <w:rPr>
          <w:rFonts w:ascii="Arial" w:hAnsi="Arial" w:cs="Arial"/>
          <w:sz w:val="28"/>
          <w:szCs w:val="28"/>
        </w:rPr>
        <w:t xml:space="preserve"> (FBC, B and FBC, </w:t>
      </w:r>
      <w:r w:rsidR="00DE1EFF">
        <w:rPr>
          <w:rFonts w:ascii="Arial" w:hAnsi="Arial" w:cs="Arial"/>
          <w:sz w:val="28"/>
          <w:szCs w:val="28"/>
        </w:rPr>
        <w:t>EB</w:t>
      </w:r>
      <w:r w:rsidR="00F85D21" w:rsidRPr="00F85D21">
        <w:rPr>
          <w:rFonts w:ascii="Arial" w:hAnsi="Arial" w:cs="Arial"/>
          <w:sz w:val="28"/>
          <w:szCs w:val="28"/>
        </w:rPr>
        <w:t>)</w:t>
      </w:r>
    </w:p>
    <w:p w:rsidR="001A0C18" w:rsidRPr="008C5E24" w:rsidRDefault="001A0C18" w:rsidP="001A0C18">
      <w:pPr>
        <w:ind w:left="720"/>
        <w:rPr>
          <w:rFonts w:ascii="Times New Roman" w:hAnsi="Times New Roman"/>
          <w:sz w:val="24"/>
          <w:szCs w:val="24"/>
          <w:u w:val="single"/>
        </w:rPr>
      </w:pPr>
    </w:p>
    <w:p w:rsidR="001A0C18" w:rsidRPr="0047503D" w:rsidRDefault="001A0C18" w:rsidP="001A0C18">
      <w:pPr>
        <w:rPr>
          <w:rFonts w:asciiTheme="minorHAnsi" w:hAnsiTheme="minorHAnsi" w:cstheme="minorHAnsi"/>
          <w:sz w:val="26"/>
          <w:szCs w:val="26"/>
        </w:rPr>
      </w:pPr>
      <w:r w:rsidRPr="0047503D">
        <w:rPr>
          <w:rFonts w:asciiTheme="minorHAnsi" w:hAnsiTheme="minorHAnsi" w:cstheme="minorHAnsi"/>
          <w:b/>
          <w:sz w:val="26"/>
          <w:szCs w:val="26"/>
          <w:u w:val="single"/>
        </w:rPr>
        <w:t>Description</w:t>
      </w:r>
      <w:r w:rsidRPr="0047503D">
        <w:rPr>
          <w:rFonts w:asciiTheme="minorHAnsi" w:hAnsiTheme="minorHAnsi" w:cstheme="minorHAnsi"/>
          <w:b/>
          <w:sz w:val="26"/>
          <w:szCs w:val="26"/>
        </w:rPr>
        <w:t>:</w:t>
      </w:r>
      <w:r w:rsidRPr="0047503D">
        <w:rPr>
          <w:rFonts w:asciiTheme="minorHAnsi" w:hAnsiTheme="minorHAnsi" w:cstheme="minorHAnsi"/>
          <w:sz w:val="26"/>
          <w:szCs w:val="26"/>
        </w:rPr>
        <w:t xml:space="preserve">  Federal flood insurance </w:t>
      </w:r>
      <w:r w:rsidR="001921F3" w:rsidRPr="0047503D">
        <w:rPr>
          <w:rFonts w:asciiTheme="minorHAnsi" w:hAnsiTheme="minorHAnsi" w:cstheme="minorHAnsi"/>
          <w:sz w:val="26"/>
          <w:szCs w:val="26"/>
        </w:rPr>
        <w:t xml:space="preserve">policies </w:t>
      </w:r>
      <w:r w:rsidRPr="0047503D">
        <w:rPr>
          <w:rFonts w:asciiTheme="minorHAnsi" w:hAnsiTheme="minorHAnsi" w:cstheme="minorHAnsi"/>
          <w:sz w:val="26"/>
          <w:szCs w:val="26"/>
        </w:rPr>
        <w:t>include coverage called Increased Cost of Compliance</w:t>
      </w:r>
      <w:r w:rsidR="000D0CA6" w:rsidRPr="0047503D">
        <w:rPr>
          <w:rFonts w:asciiTheme="minorHAnsi" w:hAnsiTheme="minorHAnsi" w:cstheme="minorHAnsi"/>
          <w:sz w:val="26"/>
          <w:szCs w:val="26"/>
        </w:rPr>
        <w:t xml:space="preserve"> (ICC</w:t>
      </w:r>
      <w:r w:rsidR="008D09FA" w:rsidRPr="0047503D">
        <w:rPr>
          <w:rFonts w:asciiTheme="minorHAnsi" w:hAnsiTheme="minorHAnsi" w:cstheme="minorHAnsi"/>
          <w:sz w:val="26"/>
          <w:szCs w:val="26"/>
        </w:rPr>
        <w:t>)</w:t>
      </w:r>
      <w:r w:rsidRPr="0047503D">
        <w:rPr>
          <w:rFonts w:asciiTheme="minorHAnsi" w:hAnsiTheme="minorHAnsi" w:cstheme="minorHAnsi"/>
          <w:sz w:val="26"/>
          <w:szCs w:val="26"/>
        </w:rPr>
        <w:t xml:space="preserve">.  </w:t>
      </w:r>
      <w:r w:rsidR="001921F3" w:rsidRPr="0047503D">
        <w:rPr>
          <w:rFonts w:asciiTheme="minorHAnsi" w:hAnsiTheme="minorHAnsi" w:cstheme="minorHAnsi"/>
          <w:sz w:val="26"/>
          <w:szCs w:val="26"/>
        </w:rPr>
        <w:t xml:space="preserve">Owners of </w:t>
      </w:r>
      <w:r w:rsidRPr="0047503D">
        <w:rPr>
          <w:rFonts w:asciiTheme="minorHAnsi" w:hAnsiTheme="minorHAnsi" w:cstheme="minorHAnsi"/>
          <w:sz w:val="26"/>
          <w:szCs w:val="26"/>
        </w:rPr>
        <w:t>NFIP-insured buildings that are located in special flood hazard area</w:t>
      </w:r>
      <w:r w:rsidR="007B0E9B" w:rsidRPr="0047503D">
        <w:rPr>
          <w:rFonts w:asciiTheme="minorHAnsi" w:hAnsiTheme="minorHAnsi" w:cstheme="minorHAnsi"/>
          <w:sz w:val="26"/>
          <w:szCs w:val="26"/>
        </w:rPr>
        <w:t>s</w:t>
      </w:r>
      <w:r w:rsidR="001921F3" w:rsidRPr="0047503D">
        <w:rPr>
          <w:rFonts w:asciiTheme="minorHAnsi" w:hAnsiTheme="minorHAnsi" w:cstheme="minorHAnsi"/>
          <w:sz w:val="26"/>
          <w:szCs w:val="26"/>
        </w:rPr>
        <w:t xml:space="preserve"> (SFHA)</w:t>
      </w:r>
      <w:r w:rsidRPr="0047503D">
        <w:rPr>
          <w:rFonts w:asciiTheme="minorHAnsi" w:hAnsiTheme="minorHAnsi" w:cstheme="minorHAnsi"/>
          <w:sz w:val="26"/>
          <w:szCs w:val="26"/>
        </w:rPr>
        <w:t xml:space="preserve"> </w:t>
      </w:r>
      <w:r w:rsidRPr="0047503D">
        <w:rPr>
          <w:rFonts w:asciiTheme="minorHAnsi" w:hAnsiTheme="minorHAnsi" w:cstheme="minorHAnsi"/>
          <w:sz w:val="26"/>
          <w:szCs w:val="26"/>
          <w:u w:val="single"/>
        </w:rPr>
        <w:t>and</w:t>
      </w:r>
      <w:r w:rsidRPr="0047503D">
        <w:rPr>
          <w:rFonts w:asciiTheme="minorHAnsi" w:hAnsiTheme="minorHAnsi" w:cstheme="minorHAnsi"/>
          <w:sz w:val="26"/>
          <w:szCs w:val="26"/>
        </w:rPr>
        <w:t xml:space="preserve"> are determined to meet the basic definition of “substantial damage” due to damage by flooding are eligible to file ICC claim</w:t>
      </w:r>
      <w:r w:rsidR="001921F3" w:rsidRPr="0047503D">
        <w:rPr>
          <w:rFonts w:asciiTheme="minorHAnsi" w:hAnsiTheme="minorHAnsi" w:cstheme="minorHAnsi"/>
          <w:sz w:val="26"/>
          <w:szCs w:val="26"/>
        </w:rPr>
        <w:t>s</w:t>
      </w:r>
      <w:r w:rsidRPr="0047503D">
        <w:rPr>
          <w:rFonts w:asciiTheme="minorHAnsi" w:hAnsiTheme="minorHAnsi" w:cstheme="minorHAnsi"/>
          <w:sz w:val="26"/>
          <w:szCs w:val="26"/>
        </w:rPr>
        <w:t xml:space="preserve"> for up to $30,000 towards the cost of bringing building</w:t>
      </w:r>
      <w:r w:rsidR="001921F3" w:rsidRPr="0047503D">
        <w:rPr>
          <w:rFonts w:asciiTheme="minorHAnsi" w:hAnsiTheme="minorHAnsi" w:cstheme="minorHAnsi"/>
          <w:sz w:val="26"/>
          <w:szCs w:val="26"/>
        </w:rPr>
        <w:t>s</w:t>
      </w:r>
      <w:r w:rsidRPr="0047503D">
        <w:rPr>
          <w:rFonts w:asciiTheme="minorHAnsi" w:hAnsiTheme="minorHAnsi" w:cstheme="minorHAnsi"/>
          <w:sz w:val="26"/>
          <w:szCs w:val="26"/>
        </w:rPr>
        <w:t xml:space="preserve"> into compliance with the floodplain management requirements</w:t>
      </w:r>
      <w:r w:rsidR="007B0E9B" w:rsidRPr="0047503D">
        <w:rPr>
          <w:rFonts w:asciiTheme="minorHAnsi" w:hAnsiTheme="minorHAnsi" w:cstheme="minorHAnsi"/>
          <w:sz w:val="26"/>
          <w:szCs w:val="26"/>
        </w:rPr>
        <w:t xml:space="preserve"> for new construction</w:t>
      </w:r>
      <w:r w:rsidRPr="0047503D">
        <w:rPr>
          <w:rFonts w:asciiTheme="minorHAnsi" w:hAnsiTheme="minorHAnsi" w:cstheme="minorHAnsi"/>
          <w:sz w:val="26"/>
          <w:szCs w:val="26"/>
        </w:rPr>
        <w:t>.  In communities that adopt specific language for “repetitive loss” structures, such structures may be eligible for the ICC claim</w:t>
      </w:r>
      <w:r w:rsidR="00022D6A" w:rsidRPr="0047503D">
        <w:rPr>
          <w:rFonts w:asciiTheme="minorHAnsi" w:hAnsiTheme="minorHAnsi" w:cstheme="minorHAnsi"/>
          <w:sz w:val="26"/>
          <w:szCs w:val="26"/>
        </w:rPr>
        <w:t xml:space="preserve"> even if they do not meet the standard 50% threshold for substantial damage by a single event</w:t>
      </w:r>
      <w:r w:rsidRPr="0047503D">
        <w:rPr>
          <w:rFonts w:asciiTheme="minorHAnsi" w:hAnsiTheme="minorHAnsi" w:cstheme="minorHAnsi"/>
          <w:sz w:val="26"/>
          <w:szCs w:val="26"/>
        </w:rPr>
        <w:t xml:space="preserve">.  </w:t>
      </w:r>
      <w:r w:rsidRPr="0047503D">
        <w:rPr>
          <w:rFonts w:asciiTheme="minorHAnsi" w:hAnsiTheme="minorHAnsi" w:cstheme="minorHAnsi"/>
          <w:sz w:val="26"/>
          <w:szCs w:val="26"/>
          <w:u w:val="single"/>
        </w:rPr>
        <w:t>To qualify, communities must adopt and enforce the provision on all buildings</w:t>
      </w:r>
      <w:r w:rsidR="001921F3" w:rsidRPr="0047503D">
        <w:rPr>
          <w:rFonts w:asciiTheme="minorHAnsi" w:hAnsiTheme="minorHAnsi" w:cstheme="minorHAnsi"/>
          <w:sz w:val="26"/>
          <w:szCs w:val="26"/>
          <w:u w:val="single"/>
        </w:rPr>
        <w:t xml:space="preserve"> in SFHAs</w:t>
      </w:r>
      <w:r w:rsidRPr="0047503D">
        <w:rPr>
          <w:rFonts w:asciiTheme="minorHAnsi" w:hAnsiTheme="minorHAnsi" w:cstheme="minorHAnsi"/>
          <w:sz w:val="26"/>
          <w:szCs w:val="26"/>
          <w:u w:val="single"/>
        </w:rPr>
        <w:t>, not just those covered by federal flood insurance.</w:t>
      </w:r>
      <w:r w:rsidRPr="0047503D">
        <w:rPr>
          <w:rFonts w:asciiTheme="minorHAnsi" w:hAnsiTheme="minorHAnsi" w:cstheme="minorHAnsi"/>
          <w:sz w:val="26"/>
          <w:szCs w:val="26"/>
        </w:rPr>
        <w:t xml:space="preserve">  The specific language </w:t>
      </w:r>
      <w:r w:rsidR="007B0E9B" w:rsidRPr="0047503D">
        <w:rPr>
          <w:rFonts w:asciiTheme="minorHAnsi" w:hAnsiTheme="minorHAnsi" w:cstheme="minorHAnsi"/>
          <w:sz w:val="26"/>
          <w:szCs w:val="26"/>
        </w:rPr>
        <w:t xml:space="preserve">that defines “repetitive loss” is specified in the </w:t>
      </w:r>
      <w:r w:rsidRPr="0047503D">
        <w:rPr>
          <w:rFonts w:asciiTheme="minorHAnsi" w:hAnsiTheme="minorHAnsi" w:cstheme="minorHAnsi"/>
          <w:sz w:val="26"/>
          <w:szCs w:val="26"/>
        </w:rPr>
        <w:t>federal law</w:t>
      </w:r>
      <w:r w:rsidR="007B0E9B" w:rsidRPr="0047503D">
        <w:rPr>
          <w:rFonts w:asciiTheme="minorHAnsi" w:hAnsiTheme="minorHAnsi" w:cstheme="minorHAnsi"/>
          <w:sz w:val="26"/>
          <w:szCs w:val="26"/>
        </w:rPr>
        <w:t xml:space="preserve"> that</w:t>
      </w:r>
      <w:r w:rsidRPr="0047503D">
        <w:rPr>
          <w:rFonts w:asciiTheme="minorHAnsi" w:hAnsiTheme="minorHAnsi" w:cstheme="minorHAnsi"/>
          <w:sz w:val="26"/>
          <w:szCs w:val="26"/>
        </w:rPr>
        <w:t xml:space="preserve"> authorized the ICC coverage.</w:t>
      </w:r>
      <w:r w:rsidR="002135AC" w:rsidRPr="0047503D">
        <w:rPr>
          <w:rFonts w:asciiTheme="minorHAnsi" w:hAnsiTheme="minorHAnsi" w:cstheme="minorHAnsi"/>
          <w:sz w:val="26"/>
          <w:szCs w:val="26"/>
        </w:rPr>
        <w:t xml:space="preserve">  [Source:  FEMA 301, </w:t>
      </w:r>
      <w:r w:rsidR="002135AC" w:rsidRPr="0047503D">
        <w:rPr>
          <w:rFonts w:asciiTheme="minorHAnsi" w:hAnsiTheme="minorHAnsi" w:cstheme="minorHAnsi"/>
          <w:i/>
          <w:sz w:val="26"/>
          <w:szCs w:val="26"/>
        </w:rPr>
        <w:t>Increased Cost of Compliance Coverage:  Guidance for State and Local Officials</w:t>
      </w:r>
      <w:r w:rsidR="002135AC" w:rsidRPr="0047503D">
        <w:rPr>
          <w:rFonts w:asciiTheme="minorHAnsi" w:hAnsiTheme="minorHAnsi" w:cstheme="minorHAnsi"/>
          <w:sz w:val="26"/>
          <w:szCs w:val="26"/>
        </w:rPr>
        <w:t>.]</w:t>
      </w:r>
    </w:p>
    <w:p w:rsidR="001A0C18" w:rsidRPr="0047503D" w:rsidRDefault="001A0C18" w:rsidP="001A0C18">
      <w:pPr>
        <w:ind w:left="720"/>
        <w:rPr>
          <w:rFonts w:asciiTheme="minorHAnsi" w:hAnsiTheme="minorHAnsi" w:cstheme="minorHAnsi"/>
          <w:sz w:val="26"/>
          <w:szCs w:val="26"/>
        </w:rPr>
      </w:pPr>
    </w:p>
    <w:p w:rsidR="00F813C5" w:rsidRPr="0047503D" w:rsidRDefault="00F813C5" w:rsidP="001A0C18">
      <w:pPr>
        <w:rPr>
          <w:rFonts w:asciiTheme="minorHAnsi" w:hAnsiTheme="minorHAnsi" w:cstheme="minorHAnsi"/>
          <w:sz w:val="26"/>
          <w:szCs w:val="26"/>
        </w:rPr>
      </w:pPr>
      <w:r w:rsidRPr="0047503D">
        <w:rPr>
          <w:rFonts w:asciiTheme="minorHAnsi" w:hAnsiTheme="minorHAnsi" w:cstheme="minorHAnsi"/>
          <w:sz w:val="26"/>
          <w:szCs w:val="26"/>
        </w:rPr>
        <w:t xml:space="preserve">Use this set of </w:t>
      </w:r>
      <w:r w:rsidR="00617280" w:rsidRPr="0047503D">
        <w:rPr>
          <w:rFonts w:asciiTheme="minorHAnsi" w:hAnsiTheme="minorHAnsi" w:cstheme="minorHAnsi"/>
          <w:sz w:val="26"/>
          <w:szCs w:val="26"/>
        </w:rPr>
        <w:t xml:space="preserve">ordinance changes and code </w:t>
      </w:r>
      <w:r w:rsidRPr="0047503D">
        <w:rPr>
          <w:rFonts w:asciiTheme="minorHAnsi" w:hAnsiTheme="minorHAnsi" w:cstheme="minorHAnsi"/>
          <w:sz w:val="26"/>
          <w:szCs w:val="26"/>
        </w:rPr>
        <w:t xml:space="preserve">amendments if your community already has or elects to adopt requirements so that all repetitively flooded buildings that sustain specific levels of damage during a 10-year period are required to be brought into compliance with the requirements for new construction.  If insured by the NFIP, </w:t>
      </w:r>
      <w:r w:rsidR="00F4649C" w:rsidRPr="0047503D">
        <w:rPr>
          <w:rFonts w:asciiTheme="minorHAnsi" w:hAnsiTheme="minorHAnsi" w:cstheme="minorHAnsi"/>
          <w:sz w:val="26"/>
          <w:szCs w:val="26"/>
        </w:rPr>
        <w:t xml:space="preserve">owners of </w:t>
      </w:r>
      <w:r w:rsidRPr="0047503D">
        <w:rPr>
          <w:rFonts w:asciiTheme="minorHAnsi" w:hAnsiTheme="minorHAnsi" w:cstheme="minorHAnsi"/>
          <w:sz w:val="26"/>
          <w:szCs w:val="26"/>
        </w:rPr>
        <w:t>such buildings should be eligible for ICC claim payments</w:t>
      </w:r>
      <w:r w:rsidR="00617280" w:rsidRPr="0047503D">
        <w:rPr>
          <w:rFonts w:asciiTheme="minorHAnsi" w:hAnsiTheme="minorHAnsi" w:cstheme="minorHAnsi"/>
          <w:sz w:val="26"/>
          <w:szCs w:val="26"/>
        </w:rPr>
        <w:t xml:space="preserve"> after a flood event</w:t>
      </w:r>
      <w:r w:rsidRPr="0047503D">
        <w:rPr>
          <w:rFonts w:asciiTheme="minorHAnsi" w:hAnsiTheme="minorHAnsi" w:cstheme="minorHAnsi"/>
          <w:sz w:val="26"/>
          <w:szCs w:val="26"/>
        </w:rPr>
        <w:t xml:space="preserve">.  </w:t>
      </w:r>
    </w:p>
    <w:p w:rsidR="00F813C5" w:rsidRPr="0047503D" w:rsidRDefault="00F813C5" w:rsidP="001A0C18">
      <w:pPr>
        <w:rPr>
          <w:rFonts w:asciiTheme="minorHAnsi" w:hAnsiTheme="minorHAnsi" w:cstheme="minorHAnsi"/>
          <w:sz w:val="26"/>
          <w:szCs w:val="26"/>
        </w:rPr>
      </w:pPr>
    </w:p>
    <w:p w:rsidR="001A0C18" w:rsidRPr="0047503D" w:rsidRDefault="001A0C18" w:rsidP="001A0C18">
      <w:pPr>
        <w:rPr>
          <w:rFonts w:asciiTheme="minorHAnsi" w:hAnsiTheme="minorHAnsi" w:cstheme="minorHAnsi"/>
          <w:sz w:val="26"/>
          <w:szCs w:val="26"/>
        </w:rPr>
      </w:pPr>
      <w:r w:rsidRPr="0047503D">
        <w:rPr>
          <w:rFonts w:asciiTheme="minorHAnsi" w:hAnsiTheme="minorHAnsi" w:cstheme="minorHAnsi"/>
          <w:sz w:val="26"/>
          <w:szCs w:val="26"/>
        </w:rPr>
        <w:t>Communities that elect to adopt this language must maintain records that document the cost</w:t>
      </w:r>
      <w:r w:rsidR="00B75E93" w:rsidRPr="0047503D">
        <w:rPr>
          <w:rFonts w:asciiTheme="minorHAnsi" w:hAnsiTheme="minorHAnsi" w:cstheme="minorHAnsi"/>
          <w:sz w:val="26"/>
          <w:szCs w:val="26"/>
        </w:rPr>
        <w:t xml:space="preserve">s </w:t>
      </w:r>
      <w:r w:rsidR="008972EA" w:rsidRPr="0047503D">
        <w:rPr>
          <w:rFonts w:asciiTheme="minorHAnsi" w:hAnsiTheme="minorHAnsi" w:cstheme="minorHAnsi"/>
          <w:sz w:val="26"/>
          <w:szCs w:val="26"/>
        </w:rPr>
        <w:t>t</w:t>
      </w:r>
      <w:r w:rsidR="00B75E93" w:rsidRPr="0047503D">
        <w:rPr>
          <w:rFonts w:asciiTheme="minorHAnsi" w:hAnsiTheme="minorHAnsi" w:cstheme="minorHAnsi"/>
          <w:sz w:val="26"/>
          <w:szCs w:val="26"/>
        </w:rPr>
        <w:t xml:space="preserve">o repair </w:t>
      </w:r>
      <w:r w:rsidRPr="0047503D">
        <w:rPr>
          <w:rFonts w:asciiTheme="minorHAnsi" w:hAnsiTheme="minorHAnsi" w:cstheme="minorHAnsi"/>
          <w:sz w:val="26"/>
          <w:szCs w:val="26"/>
        </w:rPr>
        <w:t>flood damage</w:t>
      </w:r>
      <w:r w:rsidR="00B75E93" w:rsidRPr="0047503D">
        <w:rPr>
          <w:rFonts w:asciiTheme="minorHAnsi" w:hAnsiTheme="minorHAnsi" w:cstheme="minorHAnsi"/>
          <w:sz w:val="26"/>
          <w:szCs w:val="26"/>
        </w:rPr>
        <w:t xml:space="preserve"> (stated in permit applications)</w:t>
      </w:r>
      <w:r w:rsidR="00DE1EFF" w:rsidRPr="0047503D">
        <w:rPr>
          <w:rFonts w:asciiTheme="minorHAnsi" w:hAnsiTheme="minorHAnsi" w:cstheme="minorHAnsi"/>
          <w:sz w:val="26"/>
          <w:szCs w:val="26"/>
        </w:rPr>
        <w:t xml:space="preserve"> each time flood damage occurs</w:t>
      </w:r>
      <w:r w:rsidRPr="0047503D">
        <w:rPr>
          <w:rFonts w:asciiTheme="minorHAnsi" w:hAnsiTheme="minorHAnsi" w:cstheme="minorHAnsi"/>
          <w:sz w:val="26"/>
          <w:szCs w:val="26"/>
        </w:rPr>
        <w:t xml:space="preserve">.  </w:t>
      </w:r>
      <w:r w:rsidR="00F4649C" w:rsidRPr="0047503D">
        <w:rPr>
          <w:rFonts w:asciiTheme="minorHAnsi" w:hAnsiTheme="minorHAnsi" w:cstheme="minorHAnsi"/>
          <w:sz w:val="26"/>
          <w:szCs w:val="26"/>
        </w:rPr>
        <w:t>And communities must check those records for each subsequent permit application to repair flood damage.</w:t>
      </w:r>
      <w:r w:rsidRPr="0047503D">
        <w:rPr>
          <w:rFonts w:asciiTheme="minorHAnsi" w:hAnsiTheme="minorHAnsi" w:cstheme="minorHAnsi"/>
          <w:sz w:val="26"/>
          <w:szCs w:val="26"/>
        </w:rPr>
        <w:t xml:space="preserve">  </w:t>
      </w:r>
      <w:r w:rsidR="00CF261C" w:rsidRPr="0047503D">
        <w:rPr>
          <w:rFonts w:asciiTheme="minorHAnsi" w:hAnsiTheme="minorHAnsi" w:cstheme="minorHAnsi"/>
          <w:sz w:val="26"/>
          <w:szCs w:val="26"/>
        </w:rPr>
        <w:t>Communities that adopt this provision should have written administrative procedures in place.</w:t>
      </w:r>
    </w:p>
    <w:p w:rsidR="002135AC" w:rsidRPr="0047503D" w:rsidRDefault="002135AC" w:rsidP="001A0C18">
      <w:pPr>
        <w:rPr>
          <w:rFonts w:asciiTheme="minorHAnsi" w:hAnsiTheme="minorHAnsi" w:cstheme="minorHAnsi"/>
          <w:sz w:val="26"/>
          <w:szCs w:val="26"/>
        </w:rPr>
      </w:pPr>
    </w:p>
    <w:p w:rsidR="002135AC" w:rsidRPr="0047503D" w:rsidRDefault="007B0E9B" w:rsidP="001A0C18">
      <w:pPr>
        <w:rPr>
          <w:rFonts w:asciiTheme="minorHAnsi" w:hAnsiTheme="minorHAnsi" w:cstheme="minorHAnsi"/>
          <w:sz w:val="26"/>
          <w:szCs w:val="26"/>
        </w:rPr>
      </w:pPr>
      <w:r w:rsidRPr="0047503D">
        <w:rPr>
          <w:rFonts w:asciiTheme="minorHAnsi" w:hAnsiTheme="minorHAnsi" w:cstheme="minorHAnsi"/>
          <w:sz w:val="26"/>
          <w:szCs w:val="26"/>
        </w:rPr>
        <w:t xml:space="preserve">The best way to accomplish this objective </w:t>
      </w:r>
      <w:r w:rsidR="00F4649C" w:rsidRPr="0047503D">
        <w:rPr>
          <w:rFonts w:asciiTheme="minorHAnsi" w:hAnsiTheme="minorHAnsi" w:cstheme="minorHAnsi"/>
          <w:sz w:val="26"/>
          <w:szCs w:val="26"/>
        </w:rPr>
        <w:t xml:space="preserve">is to modify </w:t>
      </w:r>
      <w:r w:rsidR="002135AC" w:rsidRPr="0047503D">
        <w:rPr>
          <w:rFonts w:asciiTheme="minorHAnsi" w:hAnsiTheme="minorHAnsi" w:cstheme="minorHAnsi"/>
          <w:sz w:val="26"/>
          <w:szCs w:val="26"/>
        </w:rPr>
        <w:t xml:space="preserve">the definition of “substantial damage” in the </w:t>
      </w:r>
      <w:r w:rsidR="00022D6A" w:rsidRPr="0047503D">
        <w:rPr>
          <w:rFonts w:asciiTheme="minorHAnsi" w:hAnsiTheme="minorHAnsi" w:cstheme="minorHAnsi"/>
          <w:sz w:val="26"/>
          <w:szCs w:val="26"/>
        </w:rPr>
        <w:t>floodplain management regulations</w:t>
      </w:r>
      <w:r w:rsidR="002135AC" w:rsidRPr="0047503D">
        <w:rPr>
          <w:rFonts w:asciiTheme="minorHAnsi" w:hAnsiTheme="minorHAnsi" w:cstheme="minorHAnsi"/>
          <w:sz w:val="26"/>
          <w:szCs w:val="26"/>
        </w:rPr>
        <w:t xml:space="preserve">, </w:t>
      </w:r>
      <w:r w:rsidR="00022D6A" w:rsidRPr="0047503D">
        <w:rPr>
          <w:rFonts w:asciiTheme="minorHAnsi" w:hAnsiTheme="minorHAnsi" w:cstheme="minorHAnsi"/>
          <w:sz w:val="26"/>
          <w:szCs w:val="26"/>
        </w:rPr>
        <w:t xml:space="preserve">in </w:t>
      </w:r>
      <w:r w:rsidR="002135AC" w:rsidRPr="0047503D">
        <w:rPr>
          <w:rFonts w:asciiTheme="minorHAnsi" w:hAnsiTheme="minorHAnsi" w:cstheme="minorHAnsi"/>
          <w:sz w:val="26"/>
          <w:szCs w:val="26"/>
        </w:rPr>
        <w:t xml:space="preserve">FBC Building, and </w:t>
      </w:r>
      <w:r w:rsidR="00022D6A" w:rsidRPr="0047503D">
        <w:rPr>
          <w:rFonts w:asciiTheme="minorHAnsi" w:hAnsiTheme="minorHAnsi" w:cstheme="minorHAnsi"/>
          <w:sz w:val="26"/>
          <w:szCs w:val="26"/>
        </w:rPr>
        <w:t xml:space="preserve">in </w:t>
      </w:r>
      <w:r w:rsidR="002135AC" w:rsidRPr="0047503D">
        <w:rPr>
          <w:rFonts w:asciiTheme="minorHAnsi" w:hAnsiTheme="minorHAnsi" w:cstheme="minorHAnsi"/>
          <w:sz w:val="26"/>
          <w:szCs w:val="26"/>
        </w:rPr>
        <w:t xml:space="preserve">FBC Existing Building.  This approach is most consistent with the expectation that the community </w:t>
      </w:r>
      <w:r w:rsidRPr="0047503D">
        <w:rPr>
          <w:rFonts w:asciiTheme="minorHAnsi" w:hAnsiTheme="minorHAnsi" w:cstheme="minorHAnsi"/>
          <w:sz w:val="26"/>
          <w:szCs w:val="26"/>
        </w:rPr>
        <w:t xml:space="preserve">must take specific action to </w:t>
      </w:r>
      <w:r w:rsidR="002135AC" w:rsidRPr="0047503D">
        <w:rPr>
          <w:rFonts w:asciiTheme="minorHAnsi" w:hAnsiTheme="minorHAnsi" w:cstheme="minorHAnsi"/>
          <w:sz w:val="26"/>
          <w:szCs w:val="26"/>
        </w:rPr>
        <w:t xml:space="preserve">determine </w:t>
      </w:r>
      <w:r w:rsidRPr="0047503D">
        <w:rPr>
          <w:rFonts w:asciiTheme="minorHAnsi" w:hAnsiTheme="minorHAnsi" w:cstheme="minorHAnsi"/>
          <w:sz w:val="26"/>
          <w:szCs w:val="26"/>
        </w:rPr>
        <w:t xml:space="preserve">that </w:t>
      </w:r>
      <w:r w:rsidR="002135AC" w:rsidRPr="0047503D">
        <w:rPr>
          <w:rFonts w:asciiTheme="minorHAnsi" w:hAnsiTheme="minorHAnsi" w:cstheme="minorHAnsi"/>
          <w:sz w:val="26"/>
          <w:szCs w:val="26"/>
        </w:rPr>
        <w:t xml:space="preserve">a building repetitively damaged by flooding </w:t>
      </w:r>
      <w:r w:rsidRPr="0047503D">
        <w:rPr>
          <w:rFonts w:asciiTheme="minorHAnsi" w:hAnsiTheme="minorHAnsi" w:cstheme="minorHAnsi"/>
          <w:sz w:val="26"/>
          <w:szCs w:val="26"/>
        </w:rPr>
        <w:t>meets the modified definition of “</w:t>
      </w:r>
      <w:r w:rsidR="002135AC" w:rsidRPr="0047503D">
        <w:rPr>
          <w:rFonts w:asciiTheme="minorHAnsi" w:hAnsiTheme="minorHAnsi" w:cstheme="minorHAnsi"/>
          <w:sz w:val="26"/>
          <w:szCs w:val="26"/>
        </w:rPr>
        <w:t>substantial damage.</w:t>
      </w:r>
      <w:r w:rsidRPr="0047503D">
        <w:rPr>
          <w:rFonts w:asciiTheme="minorHAnsi" w:hAnsiTheme="minorHAnsi" w:cstheme="minorHAnsi"/>
          <w:sz w:val="26"/>
          <w:szCs w:val="26"/>
        </w:rPr>
        <w:t>”</w:t>
      </w:r>
      <w:r w:rsidR="002135AC" w:rsidRPr="0047503D">
        <w:rPr>
          <w:rFonts w:asciiTheme="minorHAnsi" w:hAnsiTheme="minorHAnsi" w:cstheme="minorHAnsi"/>
          <w:sz w:val="26"/>
          <w:szCs w:val="26"/>
        </w:rPr>
        <w:t xml:space="preserve">  </w:t>
      </w:r>
      <w:r w:rsidRPr="0047503D">
        <w:rPr>
          <w:rFonts w:asciiTheme="minorHAnsi" w:hAnsiTheme="minorHAnsi" w:cstheme="minorHAnsi"/>
          <w:sz w:val="26"/>
          <w:szCs w:val="26"/>
        </w:rPr>
        <w:t>Ano</w:t>
      </w:r>
      <w:r w:rsidR="002135AC" w:rsidRPr="0047503D">
        <w:rPr>
          <w:rFonts w:asciiTheme="minorHAnsi" w:hAnsiTheme="minorHAnsi" w:cstheme="minorHAnsi"/>
          <w:sz w:val="26"/>
          <w:szCs w:val="26"/>
        </w:rPr>
        <w:t>ther way</w:t>
      </w:r>
      <w:r w:rsidR="005E4616" w:rsidRPr="0047503D">
        <w:rPr>
          <w:rFonts w:asciiTheme="minorHAnsi" w:hAnsiTheme="minorHAnsi" w:cstheme="minorHAnsi"/>
          <w:sz w:val="26"/>
          <w:szCs w:val="26"/>
        </w:rPr>
        <w:t xml:space="preserve">, </w:t>
      </w:r>
      <w:r w:rsidR="002135AC" w:rsidRPr="0047503D">
        <w:rPr>
          <w:rFonts w:asciiTheme="minorHAnsi" w:hAnsiTheme="minorHAnsi" w:cstheme="minorHAnsi"/>
          <w:sz w:val="26"/>
          <w:szCs w:val="26"/>
        </w:rPr>
        <w:t>described in FEMA 301</w:t>
      </w:r>
      <w:r w:rsidR="00022D6A" w:rsidRPr="0047503D">
        <w:rPr>
          <w:rFonts w:asciiTheme="minorHAnsi" w:hAnsiTheme="minorHAnsi" w:cstheme="minorHAnsi"/>
          <w:sz w:val="26"/>
          <w:szCs w:val="26"/>
        </w:rPr>
        <w:t xml:space="preserve"> but not shown here</w:t>
      </w:r>
      <w:r w:rsidR="002135AC" w:rsidRPr="0047503D">
        <w:rPr>
          <w:rFonts w:asciiTheme="minorHAnsi" w:hAnsiTheme="minorHAnsi" w:cstheme="minorHAnsi"/>
          <w:sz w:val="26"/>
          <w:szCs w:val="26"/>
        </w:rPr>
        <w:t xml:space="preserve">, is to adopt a new definition for “repetitive loss” and then modify the “substantial improvement” definitions to include buildings that have sustained repetitive loss.  </w:t>
      </w:r>
      <w:r w:rsidRPr="0047503D">
        <w:rPr>
          <w:rFonts w:asciiTheme="minorHAnsi" w:hAnsiTheme="minorHAnsi" w:cstheme="minorHAnsi"/>
          <w:sz w:val="26"/>
          <w:szCs w:val="26"/>
        </w:rPr>
        <w:t xml:space="preserve">Because the ICC coverage is </w:t>
      </w:r>
      <w:r w:rsidR="00F4649C" w:rsidRPr="0047503D">
        <w:rPr>
          <w:rFonts w:asciiTheme="minorHAnsi" w:hAnsiTheme="minorHAnsi" w:cstheme="minorHAnsi"/>
          <w:sz w:val="26"/>
          <w:szCs w:val="26"/>
        </w:rPr>
        <w:t xml:space="preserve">required by statute to be </w:t>
      </w:r>
      <w:r w:rsidRPr="0047503D">
        <w:rPr>
          <w:rFonts w:asciiTheme="minorHAnsi" w:hAnsiTheme="minorHAnsi" w:cstheme="minorHAnsi"/>
          <w:sz w:val="26"/>
          <w:szCs w:val="26"/>
        </w:rPr>
        <w:t>trigg</w:t>
      </w:r>
      <w:r w:rsidR="000A0E79" w:rsidRPr="0047503D">
        <w:rPr>
          <w:rFonts w:asciiTheme="minorHAnsi" w:hAnsiTheme="minorHAnsi" w:cstheme="minorHAnsi"/>
          <w:sz w:val="26"/>
          <w:szCs w:val="26"/>
        </w:rPr>
        <w:t>er</w:t>
      </w:r>
      <w:r w:rsidRPr="0047503D">
        <w:rPr>
          <w:rFonts w:asciiTheme="minorHAnsi" w:hAnsiTheme="minorHAnsi" w:cstheme="minorHAnsi"/>
          <w:sz w:val="26"/>
          <w:szCs w:val="26"/>
        </w:rPr>
        <w:t>ed by flood damage, th</w:t>
      </w:r>
      <w:r w:rsidR="0085719A" w:rsidRPr="0047503D">
        <w:rPr>
          <w:rFonts w:asciiTheme="minorHAnsi" w:hAnsiTheme="minorHAnsi" w:cstheme="minorHAnsi"/>
          <w:sz w:val="26"/>
          <w:szCs w:val="26"/>
        </w:rPr>
        <w:t>at</w:t>
      </w:r>
      <w:r w:rsidRPr="0047503D">
        <w:rPr>
          <w:rFonts w:asciiTheme="minorHAnsi" w:hAnsiTheme="minorHAnsi" w:cstheme="minorHAnsi"/>
          <w:sz w:val="26"/>
          <w:szCs w:val="26"/>
        </w:rPr>
        <w:t xml:space="preserve"> approach is not as intuitive</w:t>
      </w:r>
      <w:r w:rsidR="00DE1EFF" w:rsidRPr="0047503D">
        <w:rPr>
          <w:rFonts w:asciiTheme="minorHAnsi" w:hAnsiTheme="minorHAnsi" w:cstheme="minorHAnsi"/>
          <w:sz w:val="26"/>
          <w:szCs w:val="26"/>
        </w:rPr>
        <w:t xml:space="preserve"> as the approach shown </w:t>
      </w:r>
      <w:r w:rsidR="00DE1EFF" w:rsidRPr="0047503D">
        <w:rPr>
          <w:rFonts w:asciiTheme="minorHAnsi" w:hAnsiTheme="minorHAnsi" w:cstheme="minorHAnsi"/>
          <w:sz w:val="26"/>
          <w:szCs w:val="26"/>
        </w:rPr>
        <w:lastRenderedPageBreak/>
        <w:t>below</w:t>
      </w:r>
      <w:r w:rsidRPr="0047503D">
        <w:rPr>
          <w:rFonts w:asciiTheme="minorHAnsi" w:hAnsiTheme="minorHAnsi" w:cstheme="minorHAnsi"/>
          <w:sz w:val="26"/>
          <w:szCs w:val="26"/>
        </w:rPr>
        <w:t>.</w:t>
      </w:r>
    </w:p>
    <w:p w:rsidR="00022D6A" w:rsidRPr="0047503D" w:rsidRDefault="00022D6A" w:rsidP="001A0C18">
      <w:pPr>
        <w:rPr>
          <w:rFonts w:asciiTheme="minorHAnsi" w:hAnsiTheme="minorHAnsi" w:cstheme="minorHAnsi"/>
          <w:sz w:val="26"/>
          <w:szCs w:val="26"/>
        </w:rPr>
      </w:pPr>
    </w:p>
    <w:p w:rsidR="00022D6A" w:rsidRPr="0047503D" w:rsidRDefault="00022D6A" w:rsidP="00022D6A">
      <w:pPr>
        <w:tabs>
          <w:tab w:val="left" w:pos="1970"/>
        </w:tabs>
        <w:rPr>
          <w:rFonts w:asciiTheme="minorHAnsi" w:hAnsiTheme="minorHAnsi" w:cstheme="minorHAnsi"/>
          <w:sz w:val="26"/>
          <w:szCs w:val="26"/>
        </w:rPr>
      </w:pPr>
      <w:r w:rsidRPr="0047503D">
        <w:rPr>
          <w:rFonts w:asciiTheme="minorHAnsi" w:hAnsiTheme="minorHAnsi" w:cstheme="minorHAnsi"/>
          <w:b/>
          <w:sz w:val="26"/>
          <w:szCs w:val="26"/>
          <w:u w:val="single"/>
        </w:rPr>
        <w:t>How the FBC addresses “repetitive loss”:</w:t>
      </w:r>
      <w:r w:rsidRPr="0047503D">
        <w:rPr>
          <w:rFonts w:asciiTheme="minorHAnsi" w:hAnsiTheme="minorHAnsi" w:cstheme="minorHAnsi"/>
          <w:sz w:val="26"/>
          <w:szCs w:val="26"/>
        </w:rPr>
        <w:t xml:space="preserve">  The FBC includes the basic, NFIP-consistent definitions for Substantial Improvement and Substantial Damage</w:t>
      </w:r>
      <w:r w:rsidR="008972EA" w:rsidRPr="0047503D">
        <w:rPr>
          <w:rFonts w:asciiTheme="minorHAnsi" w:hAnsiTheme="minorHAnsi" w:cstheme="minorHAnsi"/>
          <w:sz w:val="26"/>
          <w:szCs w:val="26"/>
        </w:rPr>
        <w:t xml:space="preserve"> (i.e., 50% threshold)</w:t>
      </w:r>
      <w:r w:rsidRPr="0047503D">
        <w:rPr>
          <w:rFonts w:asciiTheme="minorHAnsi" w:hAnsiTheme="minorHAnsi" w:cstheme="minorHAnsi"/>
          <w:sz w:val="26"/>
          <w:szCs w:val="26"/>
        </w:rPr>
        <w:t xml:space="preserve">.  There are no requirements specific to buildings that sustain repetitive flood damage.  </w:t>
      </w:r>
    </w:p>
    <w:p w:rsidR="00F813C5" w:rsidRPr="0047503D" w:rsidRDefault="00F813C5" w:rsidP="00022D6A">
      <w:pPr>
        <w:tabs>
          <w:tab w:val="left" w:pos="1970"/>
        </w:tabs>
        <w:rPr>
          <w:rFonts w:ascii="Times New Roman" w:hAnsi="Times New Roman"/>
          <w:sz w:val="26"/>
          <w:szCs w:val="26"/>
        </w:rPr>
      </w:pPr>
    </w:p>
    <w:p w:rsidR="001A0C18" w:rsidRPr="0047503D" w:rsidRDefault="00F813C5" w:rsidP="00F813C5">
      <w:pPr>
        <w:tabs>
          <w:tab w:val="left" w:pos="1970"/>
        </w:tabs>
        <w:rPr>
          <w:rFonts w:asciiTheme="minorHAnsi" w:hAnsiTheme="minorHAnsi" w:cstheme="minorHAnsi"/>
          <w:sz w:val="26"/>
          <w:szCs w:val="26"/>
        </w:rPr>
      </w:pPr>
      <w:r w:rsidRPr="0047503D">
        <w:rPr>
          <w:rFonts w:asciiTheme="minorHAnsi" w:hAnsiTheme="minorHAnsi" w:cstheme="minorHAnsi"/>
          <w:b/>
          <w:sz w:val="26"/>
          <w:szCs w:val="26"/>
        </w:rPr>
        <w:t xml:space="preserve">Instructions:  </w:t>
      </w:r>
    </w:p>
    <w:p w:rsidR="009E1073" w:rsidRPr="0047503D" w:rsidRDefault="009E1073" w:rsidP="009E1073">
      <w:pPr>
        <w:rPr>
          <w:rFonts w:asciiTheme="minorHAnsi" w:hAnsiTheme="minorHAnsi" w:cstheme="minorHAnsi"/>
          <w:b/>
          <w:i/>
          <w:sz w:val="26"/>
          <w:szCs w:val="26"/>
        </w:rPr>
      </w:pPr>
      <w:r w:rsidRPr="0047503D">
        <w:rPr>
          <w:rFonts w:asciiTheme="minorHAnsi" w:hAnsiTheme="minorHAnsi" w:cstheme="minorHAnsi"/>
          <w:b/>
          <w:i/>
          <w:sz w:val="26"/>
          <w:szCs w:val="26"/>
        </w:rPr>
        <w:t>Submit your draft ordinance (in &lt;</w:t>
      </w:r>
      <w:r w:rsidRPr="0047503D">
        <w:rPr>
          <w:rFonts w:asciiTheme="minorHAnsi" w:hAnsiTheme="minorHAnsi" w:cstheme="minorHAnsi"/>
          <w:b/>
          <w:i/>
          <w:color w:val="FF0000"/>
          <w:sz w:val="26"/>
          <w:szCs w:val="26"/>
        </w:rPr>
        <w:t>track changes</w:t>
      </w:r>
      <w:r w:rsidRPr="0047503D">
        <w:rPr>
          <w:rFonts w:asciiTheme="minorHAnsi" w:hAnsiTheme="minorHAnsi" w:cstheme="minorHAnsi"/>
          <w:b/>
          <w:i/>
          <w:sz w:val="26"/>
          <w:szCs w:val="26"/>
        </w:rPr>
        <w:t xml:space="preserve">&gt;) to Technical Support </w:t>
      </w:r>
      <w:hyperlink r:id="rId8" w:history="1">
        <w:r w:rsidRPr="0047503D">
          <w:rPr>
            <w:rStyle w:val="Hyperlink"/>
            <w:rFonts w:asciiTheme="minorHAnsi" w:hAnsiTheme="minorHAnsi" w:cstheme="minorHAnsi"/>
            <w:b/>
            <w:i/>
            <w:sz w:val="26"/>
            <w:szCs w:val="26"/>
          </w:rPr>
          <w:t>flood.ordinance@em.myflorida.com</w:t>
        </w:r>
      </w:hyperlink>
      <w:r w:rsidRPr="0047503D">
        <w:rPr>
          <w:rFonts w:asciiTheme="minorHAnsi" w:hAnsiTheme="minorHAnsi" w:cstheme="minorHAnsi"/>
          <w:b/>
          <w:i/>
          <w:sz w:val="26"/>
          <w:szCs w:val="26"/>
        </w:rPr>
        <w:t xml:space="preserve"> for review well in advance of your first reading.  </w:t>
      </w:r>
    </w:p>
    <w:p w:rsidR="00795B43" w:rsidRPr="0047503D" w:rsidRDefault="00795B43" w:rsidP="00DF0DD1">
      <w:pPr>
        <w:rPr>
          <w:rFonts w:asciiTheme="minorHAnsi" w:hAnsiTheme="minorHAnsi" w:cstheme="minorHAnsi"/>
          <w:i/>
          <w:sz w:val="26"/>
          <w:szCs w:val="26"/>
        </w:rPr>
      </w:pPr>
    </w:p>
    <w:p w:rsidR="001B7DAF" w:rsidRPr="0047503D" w:rsidRDefault="001B7DAF" w:rsidP="001B7DAF">
      <w:pPr>
        <w:rPr>
          <w:rFonts w:asciiTheme="minorHAnsi" w:hAnsiTheme="minorHAnsi" w:cstheme="minorHAnsi"/>
          <w:i/>
          <w:sz w:val="26"/>
          <w:szCs w:val="26"/>
        </w:rPr>
      </w:pPr>
      <w:r w:rsidRPr="0047503D">
        <w:rPr>
          <w:rFonts w:asciiTheme="minorHAnsi" w:hAnsiTheme="minorHAnsi" w:cstheme="minorHAnsi"/>
          <w:b/>
          <w:i/>
          <w:sz w:val="26"/>
          <w:szCs w:val="26"/>
        </w:rPr>
        <w:t>Step 1.</w:t>
      </w:r>
      <w:r w:rsidRPr="0047503D">
        <w:rPr>
          <w:rFonts w:asciiTheme="minorHAnsi" w:hAnsiTheme="minorHAnsi" w:cstheme="minorHAnsi"/>
          <w:i/>
          <w:sz w:val="26"/>
          <w:szCs w:val="26"/>
        </w:rPr>
        <w:t xml:space="preserve">  See the General Instructions to select the appropriate Whereas clause(s)</w:t>
      </w:r>
      <w:r w:rsidR="00AF0DDF" w:rsidRPr="0047503D">
        <w:rPr>
          <w:rFonts w:asciiTheme="minorHAnsi" w:hAnsiTheme="minorHAnsi" w:cstheme="minorHAnsi"/>
          <w:i/>
          <w:sz w:val="26"/>
          <w:szCs w:val="26"/>
        </w:rPr>
        <w:t xml:space="preserve"> and i</w:t>
      </w:r>
      <w:r w:rsidRPr="0047503D">
        <w:rPr>
          <w:rFonts w:asciiTheme="minorHAnsi" w:hAnsiTheme="minorHAnsi" w:cstheme="minorHAnsi"/>
          <w:i/>
          <w:sz w:val="26"/>
          <w:szCs w:val="26"/>
        </w:rPr>
        <w:t xml:space="preserve">nsert the following brief description of the higher standard: </w:t>
      </w:r>
    </w:p>
    <w:p w:rsidR="00F54B8F" w:rsidRPr="0047503D" w:rsidRDefault="00F54B8F" w:rsidP="00F54B8F">
      <w:pPr>
        <w:tabs>
          <w:tab w:val="left" w:pos="-720"/>
        </w:tabs>
        <w:suppressAutoHyphens/>
        <w:rPr>
          <w:rFonts w:asciiTheme="minorHAnsi" w:hAnsiTheme="minorHAnsi" w:cstheme="minorHAnsi"/>
          <w:sz w:val="26"/>
          <w:szCs w:val="26"/>
        </w:rPr>
      </w:pPr>
    </w:p>
    <w:tbl>
      <w:tblPr>
        <w:tblStyle w:val="TableGrid"/>
        <w:tblW w:w="0" w:type="auto"/>
        <w:tblInd w:w="738" w:type="dxa"/>
        <w:tblLook w:val="04A0" w:firstRow="1" w:lastRow="0" w:firstColumn="1" w:lastColumn="0" w:noHBand="0" w:noVBand="1"/>
      </w:tblPr>
      <w:tblGrid>
        <w:gridCol w:w="8370"/>
      </w:tblGrid>
      <w:tr w:rsidR="00661874" w:rsidTr="00661874">
        <w:tc>
          <w:tcPr>
            <w:tcW w:w="8370" w:type="dxa"/>
          </w:tcPr>
          <w:p w:rsidR="00661874" w:rsidRPr="00F54B8F" w:rsidRDefault="00661874" w:rsidP="00BE659C">
            <w:pPr>
              <w:widowControl/>
              <w:autoSpaceDE w:val="0"/>
              <w:autoSpaceDN w:val="0"/>
              <w:adjustRightInd w:val="0"/>
              <w:rPr>
                <w:rFonts w:ascii="Arial" w:eastAsia="Calibri" w:hAnsi="Arial" w:cs="Arial"/>
                <w:i/>
                <w:snapToGrid/>
                <w:sz w:val="22"/>
                <w:szCs w:val="22"/>
                <w:u w:val="single"/>
              </w:rPr>
            </w:pPr>
            <w:r w:rsidRPr="00F54B8F">
              <w:rPr>
                <w:rFonts w:ascii="Arial" w:eastAsia="Calibri" w:hAnsi="Arial" w:cs="Arial"/>
                <w:snapToGrid/>
                <w:sz w:val="22"/>
                <w:szCs w:val="22"/>
                <w:u w:val="single"/>
              </w:rPr>
              <w:t xml:space="preserve">require buildings that sustain repetitive flood damage over a 10-year period to be included in the definition of “substantial damage,” </w:t>
            </w:r>
          </w:p>
          <w:p w:rsidR="00661874" w:rsidRDefault="00661874" w:rsidP="00F54B8F">
            <w:pPr>
              <w:tabs>
                <w:tab w:val="left" w:pos="-720"/>
              </w:tabs>
              <w:suppressAutoHyphens/>
              <w:rPr>
                <w:rFonts w:ascii="Arial" w:hAnsi="Arial" w:cs="Arial"/>
                <w:sz w:val="22"/>
                <w:szCs w:val="22"/>
              </w:rPr>
            </w:pPr>
          </w:p>
        </w:tc>
      </w:tr>
    </w:tbl>
    <w:p w:rsidR="00661874" w:rsidRDefault="00661874" w:rsidP="00F54B8F">
      <w:pPr>
        <w:tabs>
          <w:tab w:val="left" w:pos="-720"/>
        </w:tabs>
        <w:suppressAutoHyphens/>
        <w:rPr>
          <w:rFonts w:ascii="Arial" w:hAnsi="Arial" w:cs="Arial"/>
          <w:sz w:val="22"/>
          <w:szCs w:val="22"/>
        </w:rPr>
      </w:pPr>
    </w:p>
    <w:p w:rsidR="00F54B8F" w:rsidRPr="0047503D" w:rsidRDefault="00F54B8F" w:rsidP="00F54B8F">
      <w:pPr>
        <w:tabs>
          <w:tab w:val="left" w:pos="-720"/>
        </w:tabs>
        <w:suppressAutoHyphens/>
        <w:rPr>
          <w:rFonts w:ascii="Arial" w:hAnsi="Arial" w:cs="Arial"/>
          <w:b/>
          <w:dstrike/>
          <w:sz w:val="26"/>
          <w:szCs w:val="26"/>
        </w:rPr>
      </w:pPr>
    </w:p>
    <w:p w:rsidR="00A138F0" w:rsidRPr="0047503D" w:rsidRDefault="00022D6A" w:rsidP="00972210">
      <w:pPr>
        <w:rPr>
          <w:rFonts w:asciiTheme="minorHAnsi" w:hAnsiTheme="minorHAnsi" w:cstheme="minorHAnsi"/>
          <w:i/>
          <w:sz w:val="26"/>
          <w:szCs w:val="26"/>
        </w:rPr>
      </w:pPr>
      <w:r w:rsidRPr="0047503D">
        <w:rPr>
          <w:rFonts w:asciiTheme="minorHAnsi" w:hAnsiTheme="minorHAnsi" w:cstheme="minorHAnsi"/>
          <w:b/>
          <w:i/>
          <w:sz w:val="26"/>
          <w:szCs w:val="26"/>
        </w:rPr>
        <w:t>Step 2.</w:t>
      </w:r>
      <w:r w:rsidRPr="0047503D">
        <w:rPr>
          <w:rFonts w:asciiTheme="minorHAnsi" w:hAnsiTheme="minorHAnsi" w:cstheme="minorHAnsi"/>
          <w:i/>
          <w:sz w:val="26"/>
          <w:szCs w:val="26"/>
        </w:rPr>
        <w:t xml:space="preserve">  In S</w:t>
      </w:r>
      <w:r w:rsidR="007177F5" w:rsidRPr="0047503D">
        <w:rPr>
          <w:rFonts w:asciiTheme="minorHAnsi" w:hAnsiTheme="minorHAnsi" w:cstheme="minorHAnsi"/>
          <w:i/>
          <w:sz w:val="26"/>
          <w:szCs w:val="26"/>
        </w:rPr>
        <w:t>ECTION</w:t>
      </w:r>
      <w:r w:rsidRPr="0047503D">
        <w:rPr>
          <w:rFonts w:asciiTheme="minorHAnsi" w:hAnsiTheme="minorHAnsi" w:cstheme="minorHAnsi"/>
          <w:i/>
          <w:sz w:val="26"/>
          <w:szCs w:val="26"/>
        </w:rPr>
        <w:t xml:space="preserve"> 2 of the ordinance package (contains the floodplain management regulations),</w:t>
      </w:r>
      <w:r w:rsidR="000F7A23" w:rsidRPr="0047503D">
        <w:rPr>
          <w:rFonts w:asciiTheme="minorHAnsi" w:hAnsiTheme="minorHAnsi" w:cstheme="minorHAnsi"/>
          <w:i/>
          <w:sz w:val="26"/>
          <w:szCs w:val="26"/>
        </w:rPr>
        <w:t xml:space="preserve"> </w:t>
      </w:r>
      <w:r w:rsidR="00A138F0" w:rsidRPr="0047503D">
        <w:rPr>
          <w:rFonts w:asciiTheme="minorHAnsi" w:hAnsiTheme="minorHAnsi" w:cstheme="minorHAnsi"/>
          <w:i/>
          <w:sz w:val="26"/>
          <w:szCs w:val="26"/>
        </w:rPr>
        <w:t xml:space="preserve">modify </w:t>
      </w:r>
      <w:r w:rsidRPr="0047503D">
        <w:rPr>
          <w:rFonts w:asciiTheme="minorHAnsi" w:hAnsiTheme="minorHAnsi" w:cstheme="minorHAnsi"/>
          <w:i/>
          <w:sz w:val="26"/>
          <w:szCs w:val="26"/>
        </w:rPr>
        <w:t xml:space="preserve">a </w:t>
      </w:r>
      <w:r w:rsidR="00A138F0" w:rsidRPr="0047503D">
        <w:rPr>
          <w:rFonts w:asciiTheme="minorHAnsi" w:hAnsiTheme="minorHAnsi" w:cstheme="minorHAnsi"/>
          <w:i/>
          <w:sz w:val="26"/>
          <w:szCs w:val="26"/>
        </w:rPr>
        <w:t>definition</w:t>
      </w:r>
      <w:r w:rsidR="00F54B8F" w:rsidRPr="0047503D">
        <w:rPr>
          <w:rFonts w:asciiTheme="minorHAnsi" w:hAnsiTheme="minorHAnsi" w:cstheme="minorHAnsi"/>
          <w:i/>
          <w:sz w:val="26"/>
          <w:szCs w:val="26"/>
        </w:rPr>
        <w:t xml:space="preserve"> in Section 202</w:t>
      </w:r>
      <w:r w:rsidRPr="0047503D">
        <w:rPr>
          <w:rFonts w:asciiTheme="minorHAnsi" w:hAnsiTheme="minorHAnsi" w:cstheme="minorHAnsi"/>
          <w:i/>
          <w:sz w:val="26"/>
          <w:szCs w:val="26"/>
        </w:rPr>
        <w:t xml:space="preserve"> and modify Section 103.4</w:t>
      </w:r>
      <w:r w:rsidR="00A66168" w:rsidRPr="0047503D">
        <w:rPr>
          <w:rFonts w:asciiTheme="minorHAnsi" w:hAnsiTheme="minorHAnsi" w:cstheme="minorHAnsi"/>
          <w:i/>
          <w:sz w:val="26"/>
          <w:szCs w:val="26"/>
        </w:rPr>
        <w:t>.</w:t>
      </w:r>
    </w:p>
    <w:p w:rsidR="00661874" w:rsidRPr="0047503D" w:rsidRDefault="00661874" w:rsidP="00661874">
      <w:pPr>
        <w:tabs>
          <w:tab w:val="left" w:pos="-720"/>
        </w:tabs>
        <w:suppressAutoHyphens/>
        <w:rPr>
          <w:rFonts w:asciiTheme="minorHAnsi" w:hAnsiTheme="minorHAnsi" w:cstheme="minorHAnsi"/>
          <w:sz w:val="26"/>
          <w:szCs w:val="26"/>
        </w:rPr>
      </w:pPr>
    </w:p>
    <w:tbl>
      <w:tblPr>
        <w:tblStyle w:val="TableGrid"/>
        <w:tblW w:w="0" w:type="auto"/>
        <w:tblInd w:w="738" w:type="dxa"/>
        <w:tblLook w:val="04A0" w:firstRow="1" w:lastRow="0" w:firstColumn="1" w:lastColumn="0" w:noHBand="0" w:noVBand="1"/>
      </w:tblPr>
      <w:tblGrid>
        <w:gridCol w:w="8370"/>
      </w:tblGrid>
      <w:tr w:rsidR="00661874" w:rsidTr="006753EE">
        <w:tc>
          <w:tcPr>
            <w:tcW w:w="8370" w:type="dxa"/>
          </w:tcPr>
          <w:p w:rsidR="00661874" w:rsidRDefault="00661874" w:rsidP="00661874">
            <w:pPr>
              <w:rPr>
                <w:rFonts w:ascii="Arial" w:hAnsi="Arial" w:cs="Arial"/>
                <w:sz w:val="22"/>
                <w:szCs w:val="22"/>
                <w:u w:val="single"/>
              </w:rPr>
            </w:pPr>
            <w:r w:rsidRPr="00124DCA">
              <w:rPr>
                <w:rFonts w:ascii="Arial" w:hAnsi="Arial" w:cs="Arial"/>
                <w:b/>
                <w:sz w:val="22"/>
                <w:szCs w:val="22"/>
              </w:rPr>
              <w:t>SUBSTANTIAL DAMAGE</w:t>
            </w:r>
            <w:r w:rsidRPr="00124DCA">
              <w:rPr>
                <w:rFonts w:ascii="Arial" w:hAnsi="Arial" w:cs="Arial"/>
                <w:sz w:val="22"/>
                <w:szCs w:val="22"/>
              </w:rPr>
              <w:t>. Damage of any origin sustained by a structure whereby the cost of restoring the structure to its before-damaged condition would equal or exceed 50 percent of the market value of the structure before the damage occurred.</w:t>
            </w:r>
            <w:r>
              <w:rPr>
                <w:rFonts w:ascii="Arial" w:hAnsi="Arial" w:cs="Arial"/>
                <w:sz w:val="22"/>
                <w:szCs w:val="22"/>
              </w:rPr>
              <w:t xml:space="preserve">  </w:t>
            </w:r>
            <w:r>
              <w:rPr>
                <w:rFonts w:ascii="Arial" w:hAnsi="Arial" w:cs="Arial"/>
                <w:sz w:val="22"/>
                <w:szCs w:val="22"/>
                <w:u w:val="single"/>
              </w:rPr>
              <w:t>The term also includes flood-related damage sustained by a structure on two separate occasions during a 10-year period for which the cost of repairs at the time of each such flood event, on average, equals or exceeds 25 percent of the market value of the structure before the damage occurred.</w:t>
            </w:r>
          </w:p>
          <w:p w:rsidR="00661874" w:rsidRDefault="00661874" w:rsidP="006753EE">
            <w:pPr>
              <w:tabs>
                <w:tab w:val="left" w:pos="-720"/>
              </w:tabs>
              <w:suppressAutoHyphens/>
              <w:rPr>
                <w:rFonts w:ascii="Arial" w:hAnsi="Arial" w:cs="Arial"/>
                <w:sz w:val="22"/>
                <w:szCs w:val="22"/>
              </w:rPr>
            </w:pPr>
          </w:p>
        </w:tc>
      </w:tr>
      <w:tr w:rsidR="00661874" w:rsidTr="006753EE">
        <w:tc>
          <w:tcPr>
            <w:tcW w:w="8370" w:type="dxa"/>
          </w:tcPr>
          <w:p w:rsidR="00661874" w:rsidRPr="008003EA" w:rsidRDefault="00661874" w:rsidP="00653CDD">
            <w:pPr>
              <w:pStyle w:val="LetteredParaHeadings"/>
              <w:spacing w:before="0"/>
              <w:ind w:left="0" w:firstLine="0"/>
              <w:rPr>
                <w:rFonts w:ascii="Arial" w:hAnsi="Arial" w:cs="Arial"/>
                <w:sz w:val="22"/>
                <w:szCs w:val="22"/>
              </w:rPr>
            </w:pPr>
            <w:r w:rsidRPr="00E26516">
              <w:rPr>
                <w:rFonts w:ascii="Arial" w:hAnsi="Arial" w:cs="Arial"/>
                <w:b/>
                <w:sz w:val="22"/>
                <w:szCs w:val="22"/>
              </w:rPr>
              <w:t xml:space="preserve">103.4 </w:t>
            </w:r>
            <w:r>
              <w:rPr>
                <w:rFonts w:ascii="Arial" w:hAnsi="Arial" w:cs="Arial"/>
                <w:b/>
                <w:sz w:val="22"/>
                <w:szCs w:val="22"/>
              </w:rPr>
              <w:t>Substantial improvement and substantial damage d</w:t>
            </w:r>
            <w:r w:rsidRPr="00E26516">
              <w:rPr>
                <w:rFonts w:ascii="Arial" w:hAnsi="Arial" w:cs="Arial"/>
                <w:b/>
                <w:sz w:val="22"/>
                <w:szCs w:val="22"/>
              </w:rPr>
              <w:t>eterminations.</w:t>
            </w:r>
            <w:r w:rsidRPr="00E26516">
              <w:rPr>
                <w:rFonts w:ascii="Arial" w:hAnsi="Arial" w:cs="Arial"/>
                <w:sz w:val="22"/>
                <w:szCs w:val="22"/>
              </w:rPr>
              <w:t xml:space="preserve"> For applications for building</w:t>
            </w:r>
            <w:r>
              <w:rPr>
                <w:rFonts w:ascii="Arial" w:hAnsi="Arial" w:cs="Arial"/>
                <w:sz w:val="22"/>
                <w:szCs w:val="22"/>
              </w:rPr>
              <w:t xml:space="preserve"> </w:t>
            </w:r>
            <w:r w:rsidRPr="008003EA">
              <w:rPr>
                <w:rFonts w:ascii="Arial" w:hAnsi="Arial" w:cs="Arial"/>
                <w:sz w:val="22"/>
                <w:szCs w:val="22"/>
              </w:rPr>
              <w:t xml:space="preserve">permits to improve buildings and structures, including </w:t>
            </w:r>
            <w:r>
              <w:rPr>
                <w:rFonts w:ascii="Arial" w:hAnsi="Arial" w:cs="Arial"/>
                <w:sz w:val="22"/>
                <w:szCs w:val="22"/>
              </w:rPr>
              <w:t xml:space="preserve">alterations, movement, enlargement, replacement, repair, change of occupancy, </w:t>
            </w:r>
            <w:r w:rsidRPr="008003EA">
              <w:rPr>
                <w:rFonts w:ascii="Arial" w:hAnsi="Arial" w:cs="Arial"/>
                <w:sz w:val="22"/>
                <w:szCs w:val="22"/>
              </w:rPr>
              <w:t xml:space="preserve">additions, </w:t>
            </w:r>
            <w:r>
              <w:rPr>
                <w:rFonts w:ascii="Arial" w:hAnsi="Arial" w:cs="Arial"/>
                <w:sz w:val="22"/>
                <w:szCs w:val="22"/>
              </w:rPr>
              <w:t xml:space="preserve">rehabilitations, </w:t>
            </w:r>
            <w:r w:rsidRPr="008003EA">
              <w:rPr>
                <w:rFonts w:ascii="Arial" w:hAnsi="Arial" w:cs="Arial"/>
                <w:sz w:val="22"/>
                <w:szCs w:val="22"/>
              </w:rPr>
              <w:t xml:space="preserve">renovations, </w:t>
            </w:r>
            <w:r w:rsidRPr="00F54B8F">
              <w:rPr>
                <w:rFonts w:ascii="Arial" w:hAnsi="Arial" w:cs="Arial"/>
                <w:sz w:val="22"/>
                <w:szCs w:val="22"/>
              </w:rPr>
              <w:t xml:space="preserve">substantial improvements, repairs of substantial damage, </w:t>
            </w:r>
            <w:r w:rsidRPr="008003EA">
              <w:rPr>
                <w:rFonts w:ascii="Arial" w:hAnsi="Arial" w:cs="Arial"/>
                <w:sz w:val="22"/>
                <w:szCs w:val="22"/>
              </w:rPr>
              <w:t xml:space="preserve">and </w:t>
            </w:r>
            <w:r>
              <w:rPr>
                <w:rFonts w:ascii="Arial" w:hAnsi="Arial" w:cs="Arial"/>
                <w:sz w:val="22"/>
                <w:szCs w:val="22"/>
              </w:rPr>
              <w:t xml:space="preserve">any other improvement of or work on such buildings and structures, </w:t>
            </w:r>
            <w:r w:rsidRPr="008003EA">
              <w:rPr>
                <w:rFonts w:ascii="Arial" w:hAnsi="Arial" w:cs="Arial"/>
                <w:sz w:val="22"/>
                <w:szCs w:val="22"/>
              </w:rPr>
              <w:t>the Floodplain Administrator, in coordination with the Building Official, shall:</w:t>
            </w:r>
          </w:p>
          <w:p w:rsidR="00661874" w:rsidRPr="008003EA" w:rsidRDefault="00661874" w:rsidP="00653CDD">
            <w:pPr>
              <w:pStyle w:val="LetteredParaHeadings"/>
              <w:numPr>
                <w:ilvl w:val="0"/>
                <w:numId w:val="7"/>
              </w:numPr>
              <w:ind w:left="360"/>
              <w:rPr>
                <w:rFonts w:ascii="Arial" w:hAnsi="Arial" w:cs="Arial"/>
                <w:sz w:val="22"/>
                <w:szCs w:val="22"/>
              </w:rPr>
            </w:pPr>
            <w:r w:rsidRPr="008003EA">
              <w:rPr>
                <w:rFonts w:ascii="Arial" w:hAnsi="Arial" w:cs="Arial"/>
                <w:sz w:val="22"/>
                <w:szCs w:val="22"/>
              </w:rPr>
              <w:t>Estimate the market value, or require the applicant to obtain a</w:t>
            </w:r>
            <w:r>
              <w:rPr>
                <w:rFonts w:ascii="Arial" w:hAnsi="Arial" w:cs="Arial"/>
                <w:sz w:val="22"/>
                <w:szCs w:val="22"/>
              </w:rPr>
              <w:t xml:space="preserve">n </w:t>
            </w:r>
            <w:r w:rsidRPr="008003EA">
              <w:rPr>
                <w:rFonts w:ascii="Arial" w:hAnsi="Arial" w:cs="Arial"/>
                <w:sz w:val="22"/>
                <w:szCs w:val="22"/>
              </w:rPr>
              <w:t>appraisal of the market value</w:t>
            </w:r>
            <w:r>
              <w:rPr>
                <w:rFonts w:ascii="Arial" w:hAnsi="Arial" w:cs="Arial"/>
                <w:sz w:val="22"/>
                <w:szCs w:val="22"/>
              </w:rPr>
              <w:t xml:space="preserve"> prepared by a qualified independent appraiser</w:t>
            </w:r>
            <w:r w:rsidRPr="008003EA">
              <w:rPr>
                <w:rFonts w:ascii="Arial" w:hAnsi="Arial" w:cs="Arial"/>
                <w:sz w:val="22"/>
                <w:szCs w:val="22"/>
              </w:rPr>
              <w:t xml:space="preserve">, of the building or structure before the </w:t>
            </w:r>
            <w:r>
              <w:rPr>
                <w:rFonts w:ascii="Arial" w:hAnsi="Arial" w:cs="Arial"/>
                <w:sz w:val="22"/>
                <w:szCs w:val="22"/>
              </w:rPr>
              <w:t xml:space="preserve">start of construction of the </w:t>
            </w:r>
            <w:r w:rsidRPr="008003EA">
              <w:rPr>
                <w:rFonts w:ascii="Arial" w:hAnsi="Arial" w:cs="Arial"/>
                <w:sz w:val="22"/>
                <w:szCs w:val="22"/>
              </w:rPr>
              <w:t xml:space="preserve">proposed work; </w:t>
            </w:r>
            <w:r>
              <w:rPr>
                <w:rFonts w:ascii="Arial" w:hAnsi="Arial" w:cs="Arial"/>
                <w:sz w:val="22"/>
                <w:szCs w:val="22"/>
              </w:rPr>
              <w:t xml:space="preserve">in the case of repair, </w:t>
            </w:r>
            <w:r w:rsidRPr="008003EA">
              <w:rPr>
                <w:rFonts w:ascii="Arial" w:hAnsi="Arial" w:cs="Arial"/>
                <w:sz w:val="22"/>
                <w:szCs w:val="22"/>
              </w:rPr>
              <w:t>the market value of the building or structure shall be the market value before the damage occurred</w:t>
            </w:r>
            <w:r>
              <w:rPr>
                <w:rFonts w:ascii="Arial" w:hAnsi="Arial" w:cs="Arial"/>
                <w:sz w:val="22"/>
                <w:szCs w:val="22"/>
              </w:rPr>
              <w:t xml:space="preserve"> and before any repairs are made</w:t>
            </w:r>
            <w:r w:rsidRPr="008003EA">
              <w:rPr>
                <w:rFonts w:ascii="Arial" w:hAnsi="Arial" w:cs="Arial"/>
                <w:sz w:val="22"/>
                <w:szCs w:val="22"/>
              </w:rPr>
              <w:t xml:space="preserve">; </w:t>
            </w:r>
          </w:p>
          <w:p w:rsidR="00661874" w:rsidRPr="008003EA" w:rsidRDefault="00661874" w:rsidP="00653CDD">
            <w:pPr>
              <w:pStyle w:val="LetteredParaHeadings"/>
              <w:numPr>
                <w:ilvl w:val="0"/>
                <w:numId w:val="7"/>
              </w:numPr>
              <w:ind w:left="360"/>
              <w:rPr>
                <w:rFonts w:ascii="Arial" w:hAnsi="Arial" w:cs="Arial"/>
                <w:sz w:val="22"/>
                <w:szCs w:val="22"/>
              </w:rPr>
            </w:pPr>
            <w:r w:rsidRPr="008003EA">
              <w:rPr>
                <w:rFonts w:ascii="Arial" w:hAnsi="Arial" w:cs="Arial"/>
                <w:sz w:val="22"/>
                <w:szCs w:val="22"/>
              </w:rPr>
              <w:t xml:space="preserve">Compare the cost to perform the improvement, the cost to repair </w:t>
            </w:r>
            <w:r>
              <w:rPr>
                <w:rFonts w:ascii="Arial" w:hAnsi="Arial" w:cs="Arial"/>
                <w:sz w:val="22"/>
                <w:szCs w:val="22"/>
              </w:rPr>
              <w:t>a</w:t>
            </w:r>
            <w:r w:rsidRPr="008003EA">
              <w:rPr>
                <w:rFonts w:ascii="Arial" w:hAnsi="Arial" w:cs="Arial"/>
                <w:sz w:val="22"/>
                <w:szCs w:val="22"/>
              </w:rPr>
              <w:t xml:space="preserve"> damaged building to its pre-damaged condition, or the combined costs of improvements and repairs, if applicable, to the market value of the building or structure;</w:t>
            </w:r>
          </w:p>
          <w:p w:rsidR="00661874" w:rsidRPr="008003EA" w:rsidRDefault="00661874" w:rsidP="00653CDD">
            <w:pPr>
              <w:pStyle w:val="LetteredParaHeadings"/>
              <w:numPr>
                <w:ilvl w:val="0"/>
                <w:numId w:val="7"/>
              </w:numPr>
              <w:ind w:left="360"/>
              <w:rPr>
                <w:rFonts w:ascii="Arial" w:hAnsi="Arial" w:cs="Arial"/>
                <w:sz w:val="22"/>
                <w:szCs w:val="22"/>
              </w:rPr>
            </w:pPr>
            <w:r w:rsidRPr="00192003">
              <w:rPr>
                <w:rFonts w:ascii="Arial" w:hAnsi="Arial" w:cs="Arial"/>
                <w:sz w:val="22"/>
                <w:szCs w:val="22"/>
              </w:rPr>
              <w:lastRenderedPageBreak/>
              <w:t>Determine and document whether the proposed work constitutes substantial improvement or repair of substantial damage</w:t>
            </w:r>
            <w:r>
              <w:rPr>
                <w:rFonts w:ascii="Arial" w:hAnsi="Arial" w:cs="Arial"/>
                <w:sz w:val="22"/>
                <w:szCs w:val="22"/>
                <w:u w:val="single"/>
              </w:rPr>
              <w:t>; for proposed work to repair damage caused b</w:t>
            </w:r>
            <w:bookmarkStart w:id="1" w:name="_GoBack"/>
            <w:bookmarkEnd w:id="1"/>
            <w:r>
              <w:rPr>
                <w:rFonts w:ascii="Arial" w:hAnsi="Arial" w:cs="Arial"/>
                <w:sz w:val="22"/>
                <w:szCs w:val="22"/>
                <w:u w:val="single"/>
              </w:rPr>
              <w:t>y flooding, the determination requires evaluation of previous permits issued to repair flood-related damage as specified in the definition of “substantial damage”</w:t>
            </w:r>
            <w:r w:rsidRPr="00192003">
              <w:rPr>
                <w:rFonts w:ascii="Arial" w:hAnsi="Arial" w:cs="Arial"/>
                <w:sz w:val="22"/>
                <w:szCs w:val="22"/>
              </w:rPr>
              <w:t>;</w:t>
            </w:r>
            <w:r w:rsidRPr="008003EA">
              <w:rPr>
                <w:rFonts w:ascii="Arial" w:hAnsi="Arial" w:cs="Arial"/>
                <w:sz w:val="22"/>
                <w:szCs w:val="22"/>
              </w:rPr>
              <w:t xml:space="preserve"> and</w:t>
            </w:r>
          </w:p>
          <w:p w:rsidR="00661874" w:rsidRDefault="00661874" w:rsidP="00653CDD">
            <w:pPr>
              <w:pStyle w:val="LetteredParaHeadings"/>
              <w:numPr>
                <w:ilvl w:val="0"/>
                <w:numId w:val="7"/>
              </w:numPr>
              <w:ind w:left="360"/>
              <w:rPr>
                <w:rFonts w:ascii="Arial" w:hAnsi="Arial" w:cs="Arial"/>
                <w:sz w:val="22"/>
                <w:szCs w:val="22"/>
              </w:rPr>
            </w:pPr>
            <w:r w:rsidRPr="00192003">
              <w:rPr>
                <w:rFonts w:ascii="Arial" w:hAnsi="Arial" w:cs="Arial"/>
                <w:sz w:val="22"/>
                <w:szCs w:val="22"/>
              </w:rPr>
              <w:t xml:space="preserve">Notify the applicant </w:t>
            </w:r>
            <w:r>
              <w:rPr>
                <w:rFonts w:ascii="Arial" w:hAnsi="Arial" w:cs="Arial"/>
                <w:sz w:val="22"/>
                <w:szCs w:val="22"/>
              </w:rPr>
              <w:t xml:space="preserve">if it is determined that the work constitutes substantial improvement or repair of substantial damage </w:t>
            </w:r>
            <w:r w:rsidRPr="00192003">
              <w:rPr>
                <w:rFonts w:ascii="Arial" w:hAnsi="Arial" w:cs="Arial"/>
                <w:sz w:val="22"/>
                <w:szCs w:val="22"/>
              </w:rPr>
              <w:t xml:space="preserve">and </w:t>
            </w:r>
            <w:r>
              <w:rPr>
                <w:rFonts w:ascii="Arial" w:hAnsi="Arial" w:cs="Arial"/>
                <w:sz w:val="22"/>
                <w:szCs w:val="22"/>
              </w:rPr>
              <w:t xml:space="preserve">that </w:t>
            </w:r>
            <w:r w:rsidRPr="00192003">
              <w:rPr>
                <w:rFonts w:ascii="Arial" w:hAnsi="Arial" w:cs="Arial"/>
                <w:sz w:val="22"/>
                <w:szCs w:val="22"/>
              </w:rPr>
              <w:t xml:space="preserve">compliance with the </w:t>
            </w:r>
            <w:r>
              <w:rPr>
                <w:rFonts w:ascii="Arial" w:hAnsi="Arial" w:cs="Arial"/>
                <w:sz w:val="22"/>
                <w:szCs w:val="22"/>
              </w:rPr>
              <w:t xml:space="preserve">flood resistant </w:t>
            </w:r>
            <w:r w:rsidRPr="00F54B8F">
              <w:rPr>
                <w:rFonts w:ascii="Arial" w:hAnsi="Arial" w:cs="Arial"/>
                <w:sz w:val="22"/>
                <w:szCs w:val="22"/>
              </w:rPr>
              <w:t>construction requirements</w:t>
            </w:r>
            <w:r>
              <w:rPr>
                <w:rFonts w:ascii="Arial" w:hAnsi="Arial" w:cs="Arial"/>
                <w:sz w:val="22"/>
                <w:szCs w:val="22"/>
              </w:rPr>
              <w:t xml:space="preserve"> </w:t>
            </w:r>
            <w:r w:rsidRPr="00192003">
              <w:rPr>
                <w:rFonts w:ascii="Arial" w:hAnsi="Arial" w:cs="Arial"/>
                <w:sz w:val="22"/>
                <w:szCs w:val="22"/>
              </w:rPr>
              <w:t xml:space="preserve">of the </w:t>
            </w:r>
            <w:r w:rsidRPr="00821E00">
              <w:rPr>
                <w:rFonts w:ascii="Arial" w:hAnsi="Arial" w:cs="Arial"/>
                <w:i/>
                <w:sz w:val="22"/>
                <w:szCs w:val="22"/>
              </w:rPr>
              <w:t>Florida Building Code</w:t>
            </w:r>
            <w:r w:rsidRPr="00192003">
              <w:rPr>
                <w:rFonts w:ascii="Arial" w:hAnsi="Arial" w:cs="Arial"/>
                <w:sz w:val="22"/>
                <w:szCs w:val="22"/>
              </w:rPr>
              <w:t xml:space="preserve"> and this ordinance is required.</w:t>
            </w:r>
          </w:p>
          <w:p w:rsidR="00661874" w:rsidRDefault="00661874" w:rsidP="006753EE">
            <w:pPr>
              <w:tabs>
                <w:tab w:val="left" w:pos="-720"/>
              </w:tabs>
              <w:suppressAutoHyphens/>
              <w:rPr>
                <w:rFonts w:ascii="Arial" w:hAnsi="Arial" w:cs="Arial"/>
                <w:sz w:val="22"/>
                <w:szCs w:val="22"/>
              </w:rPr>
            </w:pPr>
          </w:p>
        </w:tc>
      </w:tr>
    </w:tbl>
    <w:p w:rsidR="000F7A23" w:rsidRPr="0047503D" w:rsidRDefault="000F7A23" w:rsidP="00972210">
      <w:pPr>
        <w:rPr>
          <w:rFonts w:ascii="Arial" w:hAnsi="Arial" w:cs="Arial"/>
          <w:b/>
          <w:sz w:val="26"/>
          <w:szCs w:val="26"/>
        </w:rPr>
      </w:pPr>
    </w:p>
    <w:p w:rsidR="00661874" w:rsidRPr="0047503D" w:rsidRDefault="00661874" w:rsidP="00661874">
      <w:pPr>
        <w:tabs>
          <w:tab w:val="left" w:pos="-720"/>
        </w:tabs>
        <w:suppressAutoHyphens/>
        <w:rPr>
          <w:rFonts w:ascii="Arial" w:hAnsi="Arial" w:cs="Arial"/>
          <w:sz w:val="26"/>
          <w:szCs w:val="26"/>
        </w:rPr>
      </w:pPr>
    </w:p>
    <w:p w:rsidR="00F54B8F" w:rsidRPr="0047503D" w:rsidRDefault="00F54B8F" w:rsidP="00F54B8F">
      <w:pPr>
        <w:rPr>
          <w:rFonts w:asciiTheme="minorHAnsi" w:hAnsiTheme="minorHAnsi" w:cstheme="minorHAnsi"/>
          <w:i/>
          <w:sz w:val="26"/>
          <w:szCs w:val="26"/>
        </w:rPr>
      </w:pPr>
      <w:r w:rsidRPr="0047503D">
        <w:rPr>
          <w:rFonts w:asciiTheme="minorHAnsi" w:hAnsiTheme="minorHAnsi" w:cstheme="minorHAnsi"/>
          <w:b/>
          <w:i/>
          <w:sz w:val="26"/>
          <w:szCs w:val="26"/>
        </w:rPr>
        <w:t>Step 3.</w:t>
      </w:r>
      <w:r w:rsidRPr="0047503D">
        <w:rPr>
          <w:rFonts w:asciiTheme="minorHAnsi" w:hAnsiTheme="minorHAnsi" w:cstheme="minorHAnsi"/>
          <w:i/>
          <w:sz w:val="26"/>
          <w:szCs w:val="26"/>
        </w:rPr>
        <w:t xml:space="preserve">  Add a new S</w:t>
      </w:r>
      <w:r w:rsidR="007177F5" w:rsidRPr="0047503D">
        <w:rPr>
          <w:rFonts w:asciiTheme="minorHAnsi" w:hAnsiTheme="minorHAnsi" w:cstheme="minorHAnsi"/>
          <w:i/>
          <w:sz w:val="26"/>
          <w:szCs w:val="26"/>
        </w:rPr>
        <w:t>ECTION</w:t>
      </w:r>
      <w:r w:rsidRPr="0047503D">
        <w:rPr>
          <w:rFonts w:asciiTheme="minorHAnsi" w:hAnsiTheme="minorHAnsi" w:cstheme="minorHAnsi"/>
          <w:i/>
          <w:sz w:val="26"/>
          <w:szCs w:val="26"/>
        </w:rPr>
        <w:t xml:space="preserve"> </w:t>
      </w:r>
      <w:r w:rsidR="008A4BE2" w:rsidRPr="0047503D">
        <w:rPr>
          <w:rFonts w:asciiTheme="minorHAnsi" w:hAnsiTheme="minorHAnsi" w:cstheme="minorHAnsi"/>
          <w:i/>
          <w:sz w:val="26"/>
          <w:szCs w:val="26"/>
        </w:rPr>
        <w:t xml:space="preserve">3 </w:t>
      </w:r>
      <w:r w:rsidRPr="0047503D">
        <w:rPr>
          <w:rFonts w:asciiTheme="minorHAnsi" w:hAnsiTheme="minorHAnsi" w:cstheme="minorHAnsi"/>
          <w:i/>
          <w:sz w:val="26"/>
          <w:szCs w:val="26"/>
        </w:rPr>
        <w:t xml:space="preserve">to the ordinance package to adopt </w:t>
      </w:r>
      <w:r w:rsidR="00B45585" w:rsidRPr="0047503D">
        <w:rPr>
          <w:rFonts w:asciiTheme="minorHAnsi" w:hAnsiTheme="minorHAnsi" w:cstheme="minorHAnsi"/>
          <w:i/>
          <w:sz w:val="26"/>
          <w:szCs w:val="26"/>
        </w:rPr>
        <w:t>a local technical amendmen</w:t>
      </w:r>
      <w:r w:rsidR="00DE1EFF" w:rsidRPr="0047503D">
        <w:rPr>
          <w:rFonts w:asciiTheme="minorHAnsi" w:hAnsiTheme="minorHAnsi" w:cstheme="minorHAnsi"/>
          <w:i/>
          <w:sz w:val="26"/>
          <w:szCs w:val="26"/>
        </w:rPr>
        <w:t>t</w:t>
      </w:r>
      <w:r w:rsidRPr="0047503D">
        <w:rPr>
          <w:rFonts w:asciiTheme="minorHAnsi" w:hAnsiTheme="minorHAnsi" w:cstheme="minorHAnsi"/>
          <w:i/>
          <w:sz w:val="26"/>
          <w:szCs w:val="26"/>
        </w:rPr>
        <w:t xml:space="preserve"> to the FBC, Building as follows.</w:t>
      </w:r>
      <w:r w:rsidR="00617280" w:rsidRPr="0047503D">
        <w:rPr>
          <w:rFonts w:asciiTheme="minorHAnsi" w:hAnsiTheme="minorHAnsi" w:cstheme="minorHAnsi"/>
          <w:i/>
          <w:sz w:val="26"/>
          <w:szCs w:val="26"/>
        </w:rPr>
        <w:t xml:space="preserve">  Maintain strikethrough and underlining to denote changes to the FBC.</w:t>
      </w:r>
    </w:p>
    <w:p w:rsidR="00661874" w:rsidRPr="0047503D" w:rsidRDefault="00661874" w:rsidP="00661874">
      <w:pPr>
        <w:tabs>
          <w:tab w:val="left" w:pos="-720"/>
        </w:tabs>
        <w:suppressAutoHyphens/>
        <w:rPr>
          <w:rFonts w:asciiTheme="minorHAnsi" w:hAnsiTheme="minorHAnsi" w:cstheme="minorHAnsi"/>
          <w:sz w:val="26"/>
          <w:szCs w:val="26"/>
        </w:rPr>
      </w:pPr>
    </w:p>
    <w:tbl>
      <w:tblPr>
        <w:tblStyle w:val="TableGrid"/>
        <w:tblW w:w="0" w:type="auto"/>
        <w:tblInd w:w="738" w:type="dxa"/>
        <w:tblLook w:val="04A0" w:firstRow="1" w:lastRow="0" w:firstColumn="1" w:lastColumn="0" w:noHBand="0" w:noVBand="1"/>
      </w:tblPr>
      <w:tblGrid>
        <w:gridCol w:w="8370"/>
      </w:tblGrid>
      <w:tr w:rsidR="00661874" w:rsidTr="006753EE">
        <w:tc>
          <w:tcPr>
            <w:tcW w:w="8370" w:type="dxa"/>
          </w:tcPr>
          <w:p w:rsidR="00661874" w:rsidRPr="001F35E8" w:rsidRDefault="00661874" w:rsidP="00661874">
            <w:pPr>
              <w:widowControl/>
              <w:rPr>
                <w:rFonts w:ascii="Arial" w:hAnsi="Arial" w:cs="Arial"/>
                <w:b/>
                <w:i/>
                <w:sz w:val="22"/>
                <w:szCs w:val="22"/>
              </w:rPr>
            </w:pPr>
            <w:r>
              <w:rPr>
                <w:rFonts w:ascii="Arial" w:hAnsi="Arial" w:cs="Arial"/>
                <w:b/>
                <w:sz w:val="22"/>
                <w:szCs w:val="22"/>
              </w:rPr>
              <w:t xml:space="preserve">SECTION 3.  The </w:t>
            </w:r>
            <w:r w:rsidRPr="002921A2">
              <w:rPr>
                <w:rFonts w:ascii="Arial" w:hAnsi="Arial" w:cs="Arial"/>
                <w:b/>
                <w:i/>
                <w:sz w:val="22"/>
                <w:szCs w:val="22"/>
              </w:rPr>
              <w:t xml:space="preserve">Florida Building Code, </w:t>
            </w:r>
            <w:r>
              <w:rPr>
                <w:rFonts w:ascii="Arial" w:hAnsi="Arial" w:cs="Arial"/>
                <w:b/>
                <w:i/>
                <w:sz w:val="22"/>
                <w:szCs w:val="22"/>
              </w:rPr>
              <w:t>Building</w:t>
            </w:r>
            <w:r>
              <w:rPr>
                <w:rFonts w:ascii="Arial" w:hAnsi="Arial" w:cs="Arial"/>
                <w:b/>
                <w:sz w:val="22"/>
                <w:szCs w:val="22"/>
              </w:rPr>
              <w:t xml:space="preserve"> is hereby amended by the following technical amendment</w:t>
            </w:r>
            <w:r>
              <w:rPr>
                <w:rFonts w:ascii="Arial" w:hAnsi="Arial" w:cs="Arial"/>
                <w:b/>
                <w:i/>
                <w:sz w:val="22"/>
                <w:szCs w:val="22"/>
              </w:rPr>
              <w:t>.</w:t>
            </w:r>
            <w:r>
              <w:rPr>
                <w:rFonts w:ascii="Arial" w:hAnsi="Arial" w:cs="Arial"/>
                <w:b/>
                <w:sz w:val="22"/>
                <w:szCs w:val="22"/>
              </w:rPr>
              <w:t xml:space="preserve"> </w:t>
            </w:r>
          </w:p>
          <w:p w:rsidR="00661874" w:rsidRDefault="00661874" w:rsidP="00661874">
            <w:pPr>
              <w:rPr>
                <w:rFonts w:ascii="Times New Roman" w:hAnsi="Times New Roman"/>
                <w:b/>
                <w:sz w:val="24"/>
                <w:szCs w:val="24"/>
              </w:rPr>
            </w:pPr>
          </w:p>
          <w:p w:rsidR="00661874" w:rsidRDefault="00661874" w:rsidP="00661874">
            <w:pPr>
              <w:ind w:left="720"/>
              <w:rPr>
                <w:rFonts w:ascii="Arial" w:hAnsi="Arial" w:cs="Arial"/>
                <w:sz w:val="22"/>
                <w:szCs w:val="22"/>
                <w:u w:val="single"/>
              </w:rPr>
            </w:pPr>
            <w:r w:rsidRPr="00124DCA">
              <w:rPr>
                <w:rFonts w:ascii="Arial" w:hAnsi="Arial" w:cs="Arial"/>
                <w:b/>
                <w:sz w:val="22"/>
                <w:szCs w:val="22"/>
              </w:rPr>
              <w:t>SUBSTANTIAL DAMAGE</w:t>
            </w:r>
            <w:r w:rsidRPr="00124DCA">
              <w:rPr>
                <w:rFonts w:ascii="Arial" w:hAnsi="Arial" w:cs="Arial"/>
                <w:sz w:val="22"/>
                <w:szCs w:val="22"/>
              </w:rPr>
              <w:t>. Damage of any origin sustained by a structure whereby the cost of restoring the structure to its before-damaged condition would equal or exceed 50 percent of the market value of the structure before the damage occurred.</w:t>
            </w:r>
            <w:r>
              <w:rPr>
                <w:rFonts w:ascii="Arial" w:hAnsi="Arial" w:cs="Arial"/>
                <w:sz w:val="22"/>
                <w:szCs w:val="22"/>
              </w:rPr>
              <w:t xml:space="preserve">  </w:t>
            </w:r>
            <w:r>
              <w:rPr>
                <w:rFonts w:ascii="Arial" w:hAnsi="Arial" w:cs="Arial"/>
                <w:sz w:val="22"/>
                <w:szCs w:val="22"/>
                <w:u w:val="single"/>
              </w:rPr>
              <w:t>The term also includes flood-related damage sustained by a structure on two separate occasions during a 10-year period for which the cost of repairs at the time of each such flood event, on average, equals or exceeds 25 percent of the market value of the structure before the damage occurred.</w:t>
            </w:r>
          </w:p>
          <w:p w:rsidR="00661874" w:rsidRDefault="00661874" w:rsidP="006753EE">
            <w:pPr>
              <w:tabs>
                <w:tab w:val="left" w:pos="-720"/>
              </w:tabs>
              <w:suppressAutoHyphens/>
              <w:rPr>
                <w:rFonts w:ascii="Arial" w:hAnsi="Arial" w:cs="Arial"/>
                <w:sz w:val="22"/>
                <w:szCs w:val="22"/>
              </w:rPr>
            </w:pPr>
          </w:p>
        </w:tc>
      </w:tr>
    </w:tbl>
    <w:p w:rsidR="00A138F0" w:rsidRPr="0047503D" w:rsidRDefault="00A138F0" w:rsidP="00972210">
      <w:pPr>
        <w:rPr>
          <w:rFonts w:ascii="Arial" w:hAnsi="Arial" w:cs="Arial"/>
          <w:i/>
          <w:sz w:val="26"/>
          <w:szCs w:val="26"/>
          <w:u w:val="single"/>
        </w:rPr>
      </w:pPr>
    </w:p>
    <w:p w:rsidR="00F54B8F" w:rsidRPr="0047503D" w:rsidRDefault="00F54B8F" w:rsidP="00F54B8F">
      <w:pPr>
        <w:rPr>
          <w:rFonts w:asciiTheme="minorHAnsi" w:hAnsiTheme="minorHAnsi" w:cstheme="minorHAnsi"/>
          <w:i/>
          <w:sz w:val="26"/>
          <w:szCs w:val="26"/>
        </w:rPr>
      </w:pPr>
      <w:r w:rsidRPr="0047503D">
        <w:rPr>
          <w:rFonts w:asciiTheme="minorHAnsi" w:hAnsiTheme="minorHAnsi" w:cstheme="minorHAnsi"/>
          <w:b/>
          <w:i/>
          <w:sz w:val="26"/>
          <w:szCs w:val="26"/>
        </w:rPr>
        <w:t>Step 4</w:t>
      </w:r>
      <w:r w:rsidRPr="0047503D">
        <w:rPr>
          <w:rFonts w:asciiTheme="minorHAnsi" w:hAnsiTheme="minorHAnsi" w:cstheme="minorHAnsi"/>
          <w:i/>
          <w:sz w:val="26"/>
          <w:szCs w:val="26"/>
        </w:rPr>
        <w:t>.  Add a new S</w:t>
      </w:r>
      <w:r w:rsidR="007177F5" w:rsidRPr="0047503D">
        <w:rPr>
          <w:rFonts w:asciiTheme="minorHAnsi" w:hAnsiTheme="minorHAnsi" w:cstheme="minorHAnsi"/>
          <w:i/>
          <w:sz w:val="26"/>
          <w:szCs w:val="26"/>
        </w:rPr>
        <w:t>ECTION</w:t>
      </w:r>
      <w:r w:rsidRPr="0047503D">
        <w:rPr>
          <w:rFonts w:asciiTheme="minorHAnsi" w:hAnsiTheme="minorHAnsi" w:cstheme="minorHAnsi"/>
          <w:i/>
          <w:sz w:val="26"/>
          <w:szCs w:val="26"/>
        </w:rPr>
        <w:t xml:space="preserve"> </w:t>
      </w:r>
      <w:r w:rsidR="008A4BE2" w:rsidRPr="0047503D">
        <w:rPr>
          <w:rFonts w:asciiTheme="minorHAnsi" w:hAnsiTheme="minorHAnsi" w:cstheme="minorHAnsi"/>
          <w:i/>
          <w:sz w:val="26"/>
          <w:szCs w:val="26"/>
        </w:rPr>
        <w:t xml:space="preserve">4 </w:t>
      </w:r>
      <w:r w:rsidRPr="0047503D">
        <w:rPr>
          <w:rFonts w:asciiTheme="minorHAnsi" w:hAnsiTheme="minorHAnsi" w:cstheme="minorHAnsi"/>
          <w:i/>
          <w:sz w:val="26"/>
          <w:szCs w:val="26"/>
        </w:rPr>
        <w:t xml:space="preserve">to the ordinance package to adopt </w:t>
      </w:r>
      <w:r w:rsidR="00B45585" w:rsidRPr="0047503D">
        <w:rPr>
          <w:rFonts w:asciiTheme="minorHAnsi" w:hAnsiTheme="minorHAnsi" w:cstheme="minorHAnsi"/>
          <w:i/>
          <w:sz w:val="26"/>
          <w:szCs w:val="26"/>
        </w:rPr>
        <w:t xml:space="preserve">a </w:t>
      </w:r>
      <w:r w:rsidRPr="0047503D">
        <w:rPr>
          <w:rFonts w:asciiTheme="minorHAnsi" w:hAnsiTheme="minorHAnsi" w:cstheme="minorHAnsi"/>
          <w:i/>
          <w:sz w:val="26"/>
          <w:szCs w:val="26"/>
        </w:rPr>
        <w:t xml:space="preserve">local technical amendment to the FBC, </w:t>
      </w:r>
      <w:r w:rsidR="00DE1EFF" w:rsidRPr="0047503D">
        <w:rPr>
          <w:rFonts w:asciiTheme="minorHAnsi" w:hAnsiTheme="minorHAnsi" w:cstheme="minorHAnsi"/>
          <w:i/>
          <w:sz w:val="26"/>
          <w:szCs w:val="26"/>
        </w:rPr>
        <w:t xml:space="preserve">Existing Building </w:t>
      </w:r>
      <w:r w:rsidRPr="0047503D">
        <w:rPr>
          <w:rFonts w:asciiTheme="minorHAnsi" w:hAnsiTheme="minorHAnsi" w:cstheme="minorHAnsi"/>
          <w:i/>
          <w:sz w:val="26"/>
          <w:szCs w:val="26"/>
        </w:rPr>
        <w:t>as follows.</w:t>
      </w:r>
      <w:r w:rsidR="00A66168" w:rsidRPr="0047503D">
        <w:rPr>
          <w:rFonts w:asciiTheme="minorHAnsi" w:hAnsiTheme="minorHAnsi" w:cstheme="minorHAnsi"/>
          <w:i/>
          <w:sz w:val="26"/>
          <w:szCs w:val="26"/>
        </w:rPr>
        <w:t xml:space="preserve">  </w:t>
      </w:r>
      <w:r w:rsidR="00617280" w:rsidRPr="0047503D">
        <w:rPr>
          <w:rFonts w:asciiTheme="minorHAnsi" w:hAnsiTheme="minorHAnsi" w:cstheme="minorHAnsi"/>
          <w:i/>
          <w:sz w:val="26"/>
          <w:szCs w:val="26"/>
        </w:rPr>
        <w:t xml:space="preserve">  Maintain strikethrough and underlining to denote changes to the FBC.</w:t>
      </w:r>
    </w:p>
    <w:p w:rsidR="00661874" w:rsidRPr="0047503D" w:rsidRDefault="00661874" w:rsidP="00661874">
      <w:pPr>
        <w:tabs>
          <w:tab w:val="left" w:pos="-720"/>
        </w:tabs>
        <w:suppressAutoHyphens/>
        <w:rPr>
          <w:rFonts w:asciiTheme="minorHAnsi" w:hAnsiTheme="minorHAnsi" w:cstheme="minorHAnsi"/>
          <w:sz w:val="26"/>
          <w:szCs w:val="26"/>
        </w:rPr>
      </w:pPr>
    </w:p>
    <w:tbl>
      <w:tblPr>
        <w:tblStyle w:val="TableGrid"/>
        <w:tblW w:w="0" w:type="auto"/>
        <w:tblInd w:w="738" w:type="dxa"/>
        <w:tblLook w:val="04A0" w:firstRow="1" w:lastRow="0" w:firstColumn="1" w:lastColumn="0" w:noHBand="0" w:noVBand="1"/>
      </w:tblPr>
      <w:tblGrid>
        <w:gridCol w:w="8370"/>
      </w:tblGrid>
      <w:tr w:rsidR="00661874" w:rsidTr="006753EE">
        <w:tc>
          <w:tcPr>
            <w:tcW w:w="8370" w:type="dxa"/>
          </w:tcPr>
          <w:p w:rsidR="00661874" w:rsidRPr="001F35E8" w:rsidRDefault="00661874" w:rsidP="00661874">
            <w:pPr>
              <w:widowControl/>
              <w:rPr>
                <w:rFonts w:ascii="Arial" w:hAnsi="Arial" w:cs="Arial"/>
                <w:b/>
                <w:i/>
                <w:sz w:val="22"/>
                <w:szCs w:val="22"/>
              </w:rPr>
            </w:pPr>
            <w:r>
              <w:rPr>
                <w:rFonts w:ascii="Arial" w:hAnsi="Arial" w:cs="Arial"/>
                <w:b/>
                <w:sz w:val="22"/>
                <w:szCs w:val="22"/>
              </w:rPr>
              <w:t xml:space="preserve">SECTION 4.  The </w:t>
            </w:r>
            <w:r w:rsidRPr="002921A2">
              <w:rPr>
                <w:rFonts w:ascii="Arial" w:hAnsi="Arial" w:cs="Arial"/>
                <w:b/>
                <w:i/>
                <w:sz w:val="22"/>
                <w:szCs w:val="22"/>
              </w:rPr>
              <w:t xml:space="preserve">Florida Building Code, </w:t>
            </w:r>
            <w:r>
              <w:rPr>
                <w:rFonts w:ascii="Arial" w:hAnsi="Arial" w:cs="Arial"/>
                <w:b/>
                <w:i/>
                <w:sz w:val="22"/>
                <w:szCs w:val="22"/>
              </w:rPr>
              <w:t>Existing Building</w:t>
            </w:r>
            <w:r>
              <w:rPr>
                <w:rFonts w:ascii="Arial" w:hAnsi="Arial" w:cs="Arial"/>
                <w:b/>
                <w:sz w:val="22"/>
                <w:szCs w:val="22"/>
              </w:rPr>
              <w:t xml:space="preserve"> is hereby amended by the following technical amendment</w:t>
            </w:r>
            <w:r>
              <w:rPr>
                <w:rFonts w:ascii="Arial" w:hAnsi="Arial" w:cs="Arial"/>
                <w:b/>
                <w:i/>
                <w:sz w:val="22"/>
                <w:szCs w:val="22"/>
              </w:rPr>
              <w:t>.</w:t>
            </w:r>
            <w:r>
              <w:rPr>
                <w:rFonts w:ascii="Arial" w:hAnsi="Arial" w:cs="Arial"/>
                <w:b/>
                <w:sz w:val="22"/>
                <w:szCs w:val="22"/>
              </w:rPr>
              <w:t xml:space="preserve"> </w:t>
            </w:r>
          </w:p>
          <w:p w:rsidR="00661874" w:rsidRDefault="00661874" w:rsidP="00661874">
            <w:pPr>
              <w:rPr>
                <w:rFonts w:ascii="Times New Roman" w:hAnsi="Times New Roman"/>
                <w:b/>
                <w:sz w:val="24"/>
                <w:szCs w:val="24"/>
              </w:rPr>
            </w:pPr>
          </w:p>
          <w:p w:rsidR="00661874" w:rsidRDefault="00661874" w:rsidP="00661874">
            <w:pPr>
              <w:ind w:left="720"/>
              <w:rPr>
                <w:rFonts w:ascii="Arial" w:hAnsi="Arial" w:cs="Arial"/>
                <w:sz w:val="22"/>
                <w:szCs w:val="22"/>
                <w:u w:val="single"/>
              </w:rPr>
            </w:pPr>
            <w:r w:rsidRPr="00124DCA">
              <w:rPr>
                <w:rFonts w:ascii="Arial" w:hAnsi="Arial" w:cs="Arial"/>
                <w:b/>
                <w:sz w:val="22"/>
                <w:szCs w:val="22"/>
              </w:rPr>
              <w:t>SUBSTANTIAL DAMAGE</w:t>
            </w:r>
            <w:r w:rsidRPr="00124DCA">
              <w:rPr>
                <w:rFonts w:ascii="Arial" w:hAnsi="Arial" w:cs="Arial"/>
                <w:sz w:val="22"/>
                <w:szCs w:val="22"/>
              </w:rPr>
              <w:t>. Damage of any origin sustained by a structure whereby the cost of restoring the structure to its before-damaged condition would equal or exceed 50 percent of the market value of the structure before the damage occurred.</w:t>
            </w:r>
            <w:r>
              <w:rPr>
                <w:rFonts w:ascii="Arial" w:hAnsi="Arial" w:cs="Arial"/>
                <w:sz w:val="22"/>
                <w:szCs w:val="22"/>
              </w:rPr>
              <w:t xml:space="preserve">  </w:t>
            </w:r>
            <w:r>
              <w:rPr>
                <w:rFonts w:ascii="Arial" w:hAnsi="Arial" w:cs="Arial"/>
                <w:sz w:val="22"/>
                <w:szCs w:val="22"/>
                <w:u w:val="single"/>
              </w:rPr>
              <w:t>The term also includes flood-related damage sustained by a structure on two separate occasions during a 10-year period for which the cost of repairs at the time of each such flood event, on average, equals or exceeds 25 percent of the market value of the structure before the damage occurred.</w:t>
            </w:r>
          </w:p>
          <w:p w:rsidR="00661874" w:rsidRDefault="00661874" w:rsidP="006753EE">
            <w:pPr>
              <w:tabs>
                <w:tab w:val="left" w:pos="-720"/>
              </w:tabs>
              <w:suppressAutoHyphens/>
              <w:rPr>
                <w:rFonts w:ascii="Arial" w:hAnsi="Arial" w:cs="Arial"/>
                <w:sz w:val="22"/>
                <w:szCs w:val="22"/>
              </w:rPr>
            </w:pPr>
          </w:p>
        </w:tc>
      </w:tr>
    </w:tbl>
    <w:p w:rsidR="003A660F" w:rsidRDefault="003A660F"/>
    <w:sectPr w:rsidR="003A660F" w:rsidSect="0066187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797" w:rsidRDefault="00641797" w:rsidP="00AD360F">
      <w:r>
        <w:separator/>
      </w:r>
    </w:p>
  </w:endnote>
  <w:endnote w:type="continuationSeparator" w:id="0">
    <w:p w:rsidR="00641797" w:rsidRDefault="00641797" w:rsidP="00AD3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60F" w:rsidRPr="00AD360F" w:rsidRDefault="00BE659C">
    <w:pPr>
      <w:pStyle w:val="Footer"/>
      <w:rPr>
        <w:rFonts w:ascii="Arial" w:hAnsi="Arial" w:cs="Arial"/>
      </w:rPr>
    </w:pPr>
    <w:r>
      <w:rPr>
        <w:rFonts w:ascii="Arial" w:hAnsi="Arial" w:cs="Arial"/>
      </w:rPr>
      <w:t>Higher Standard:  Repetitive Loss Flooding (</w:t>
    </w:r>
    <w:r w:rsidR="0047503D">
      <w:rPr>
        <w:rFonts w:ascii="Arial" w:hAnsi="Arial" w:cs="Arial"/>
      </w:rPr>
      <w:t>April 3, 2017</w:t>
    </w:r>
    <w:r w:rsidR="00DC77E5" w:rsidRPr="007177F5">
      <w:rPr>
        <w:rFonts w:ascii="Arial" w:hAnsi="Arial" w:cs="Arial"/>
      </w:rPr>
      <w:t>)</w:t>
    </w:r>
    <w:r w:rsidR="00AD360F">
      <w:rPr>
        <w:rFonts w:ascii="Arial" w:hAnsi="Arial" w:cs="Arial"/>
      </w:rPr>
      <w:tab/>
    </w:r>
    <w:r w:rsidR="00B83A5A" w:rsidRPr="00273EEE">
      <w:rPr>
        <w:rFonts w:ascii="Arial" w:hAnsi="Arial" w:cs="Arial"/>
      </w:rPr>
      <w:fldChar w:fldCharType="begin"/>
    </w:r>
    <w:r w:rsidR="00AD360F" w:rsidRPr="00273EEE">
      <w:rPr>
        <w:rFonts w:ascii="Arial" w:hAnsi="Arial" w:cs="Arial"/>
      </w:rPr>
      <w:instrText xml:space="preserve"> PAGE   \* MERGEFORMAT </w:instrText>
    </w:r>
    <w:r w:rsidR="00B83A5A" w:rsidRPr="00273EEE">
      <w:rPr>
        <w:rFonts w:ascii="Arial" w:hAnsi="Arial" w:cs="Arial"/>
      </w:rPr>
      <w:fldChar w:fldCharType="separate"/>
    </w:r>
    <w:r w:rsidR="0047503D">
      <w:rPr>
        <w:rFonts w:ascii="Arial" w:hAnsi="Arial" w:cs="Arial"/>
        <w:noProof/>
      </w:rPr>
      <w:t>2</w:t>
    </w:r>
    <w:r w:rsidR="00B83A5A" w:rsidRPr="00273EEE">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797" w:rsidRDefault="00641797" w:rsidP="00AD360F">
      <w:r>
        <w:separator/>
      </w:r>
    </w:p>
  </w:footnote>
  <w:footnote w:type="continuationSeparator" w:id="0">
    <w:p w:rsidR="00641797" w:rsidRDefault="00641797" w:rsidP="00AD36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25D56"/>
    <w:multiLevelType w:val="hybridMultilevel"/>
    <w:tmpl w:val="C9C87F7E"/>
    <w:lvl w:ilvl="0" w:tplc="AE00B3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 w15:restartNumberingAfterBreak="0">
    <w:nsid w:val="2C5F6DAA"/>
    <w:multiLevelType w:val="hybridMultilevel"/>
    <w:tmpl w:val="B0C06384"/>
    <w:lvl w:ilvl="0" w:tplc="4030BC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E3602E"/>
    <w:multiLevelType w:val="hybridMultilevel"/>
    <w:tmpl w:val="3BD4BB24"/>
    <w:lvl w:ilvl="0" w:tplc="4606CA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38C2F73"/>
    <w:multiLevelType w:val="hybridMultilevel"/>
    <w:tmpl w:val="1D2A23F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721970AD"/>
    <w:multiLevelType w:val="hybridMultilevel"/>
    <w:tmpl w:val="89087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833D2D"/>
    <w:multiLevelType w:val="hybridMultilevel"/>
    <w:tmpl w:val="9B06DED0"/>
    <w:lvl w:ilvl="0" w:tplc="FB9C1B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BE3776A"/>
    <w:multiLevelType w:val="hybridMultilevel"/>
    <w:tmpl w:val="9B06DED0"/>
    <w:lvl w:ilvl="0" w:tplc="FB9C1B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18"/>
    <w:rsid w:val="00022D6A"/>
    <w:rsid w:val="00034934"/>
    <w:rsid w:val="000A0E79"/>
    <w:rsid w:val="000D0CA6"/>
    <w:rsid w:val="000F7A23"/>
    <w:rsid w:val="0010000B"/>
    <w:rsid w:val="0014020C"/>
    <w:rsid w:val="00145F3E"/>
    <w:rsid w:val="00190A6C"/>
    <w:rsid w:val="001921F3"/>
    <w:rsid w:val="00193AA3"/>
    <w:rsid w:val="001A0C18"/>
    <w:rsid w:val="001B7DAF"/>
    <w:rsid w:val="002135AC"/>
    <w:rsid w:val="00241056"/>
    <w:rsid w:val="00254E7C"/>
    <w:rsid w:val="00267028"/>
    <w:rsid w:val="00273D5D"/>
    <w:rsid w:val="00277654"/>
    <w:rsid w:val="002B44C7"/>
    <w:rsid w:val="002C5F25"/>
    <w:rsid w:val="002D31EF"/>
    <w:rsid w:val="002E0DB9"/>
    <w:rsid w:val="002F54A3"/>
    <w:rsid w:val="003505AC"/>
    <w:rsid w:val="00357A2A"/>
    <w:rsid w:val="00372633"/>
    <w:rsid w:val="00394EBD"/>
    <w:rsid w:val="003A660F"/>
    <w:rsid w:val="003D3DB4"/>
    <w:rsid w:val="00405060"/>
    <w:rsid w:val="00461DA8"/>
    <w:rsid w:val="0047503D"/>
    <w:rsid w:val="004E11C0"/>
    <w:rsid w:val="004F2096"/>
    <w:rsid w:val="005216BB"/>
    <w:rsid w:val="00532DF0"/>
    <w:rsid w:val="005366B7"/>
    <w:rsid w:val="0056481B"/>
    <w:rsid w:val="00570180"/>
    <w:rsid w:val="005778E3"/>
    <w:rsid w:val="0059089E"/>
    <w:rsid w:val="005E4616"/>
    <w:rsid w:val="00617280"/>
    <w:rsid w:val="00627118"/>
    <w:rsid w:val="006413E1"/>
    <w:rsid w:val="00641797"/>
    <w:rsid w:val="00653CDD"/>
    <w:rsid w:val="00661874"/>
    <w:rsid w:val="0066770C"/>
    <w:rsid w:val="00697CAE"/>
    <w:rsid w:val="007177F5"/>
    <w:rsid w:val="00720DF0"/>
    <w:rsid w:val="0073460C"/>
    <w:rsid w:val="007947F6"/>
    <w:rsid w:val="00795B43"/>
    <w:rsid w:val="007A5C14"/>
    <w:rsid w:val="007A7802"/>
    <w:rsid w:val="007B0E9B"/>
    <w:rsid w:val="00810145"/>
    <w:rsid w:val="0085719A"/>
    <w:rsid w:val="008972EA"/>
    <w:rsid w:val="008A4BE2"/>
    <w:rsid w:val="008B3EDE"/>
    <w:rsid w:val="008D09FA"/>
    <w:rsid w:val="009417E0"/>
    <w:rsid w:val="00947377"/>
    <w:rsid w:val="00972210"/>
    <w:rsid w:val="00996233"/>
    <w:rsid w:val="009E1073"/>
    <w:rsid w:val="00A041FA"/>
    <w:rsid w:val="00A138F0"/>
    <w:rsid w:val="00A15922"/>
    <w:rsid w:val="00A52368"/>
    <w:rsid w:val="00A66168"/>
    <w:rsid w:val="00AD360F"/>
    <w:rsid w:val="00AF0DDF"/>
    <w:rsid w:val="00B00932"/>
    <w:rsid w:val="00B222E1"/>
    <w:rsid w:val="00B257B4"/>
    <w:rsid w:val="00B45585"/>
    <w:rsid w:val="00B654AC"/>
    <w:rsid w:val="00B6594E"/>
    <w:rsid w:val="00B75E93"/>
    <w:rsid w:val="00B83A5A"/>
    <w:rsid w:val="00BC2017"/>
    <w:rsid w:val="00BE659C"/>
    <w:rsid w:val="00BE79D1"/>
    <w:rsid w:val="00C3735B"/>
    <w:rsid w:val="00C81BFF"/>
    <w:rsid w:val="00C96571"/>
    <w:rsid w:val="00CB7553"/>
    <w:rsid w:val="00CE494B"/>
    <w:rsid w:val="00CF261C"/>
    <w:rsid w:val="00D060DE"/>
    <w:rsid w:val="00D07F36"/>
    <w:rsid w:val="00D506C6"/>
    <w:rsid w:val="00D663F6"/>
    <w:rsid w:val="00D83793"/>
    <w:rsid w:val="00D907C8"/>
    <w:rsid w:val="00DB231F"/>
    <w:rsid w:val="00DC6E7B"/>
    <w:rsid w:val="00DC77E5"/>
    <w:rsid w:val="00DE1EFF"/>
    <w:rsid w:val="00DF0DD1"/>
    <w:rsid w:val="00E413E0"/>
    <w:rsid w:val="00E422CA"/>
    <w:rsid w:val="00E43B03"/>
    <w:rsid w:val="00E72405"/>
    <w:rsid w:val="00F00705"/>
    <w:rsid w:val="00F4649C"/>
    <w:rsid w:val="00F50CB0"/>
    <w:rsid w:val="00F54B8F"/>
    <w:rsid w:val="00F57232"/>
    <w:rsid w:val="00F62F28"/>
    <w:rsid w:val="00F719EE"/>
    <w:rsid w:val="00F74C43"/>
    <w:rsid w:val="00F813C5"/>
    <w:rsid w:val="00F85D21"/>
    <w:rsid w:val="00F87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C560BE-E416-4B2D-BA5D-4419E006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C18"/>
    <w:pPr>
      <w:widowControl w:val="0"/>
      <w:spacing w:before="0" w:after="0"/>
    </w:pPr>
    <w:rPr>
      <w:rFonts w:ascii="Courier New" w:eastAsia="Times New Roman" w:hAnsi="Courier New" w:cs="Times New Roman"/>
      <w:snapToGrid w:val="0"/>
      <w:sz w:val="20"/>
      <w:szCs w:val="20"/>
    </w:rPr>
  </w:style>
  <w:style w:type="paragraph" w:styleId="Heading2">
    <w:name w:val="heading 2"/>
    <w:basedOn w:val="Normal"/>
    <w:next w:val="Normal"/>
    <w:link w:val="Heading2Char"/>
    <w:uiPriority w:val="9"/>
    <w:unhideWhenUsed/>
    <w:qFormat/>
    <w:rsid w:val="001A0C18"/>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3DB4"/>
    <w:rPr>
      <w:color w:val="0000FF"/>
      <w:u w:val="single"/>
    </w:rPr>
  </w:style>
  <w:style w:type="paragraph" w:styleId="NormalWeb">
    <w:name w:val="Normal (Web)"/>
    <w:basedOn w:val="Normal"/>
    <w:uiPriority w:val="99"/>
    <w:semiHidden/>
    <w:unhideWhenUsed/>
    <w:rsid w:val="003D3DB4"/>
    <w:pPr>
      <w:spacing w:before="100" w:beforeAutospacing="1" w:after="100" w:afterAutospacing="1"/>
    </w:pPr>
  </w:style>
  <w:style w:type="paragraph" w:styleId="HTMLPreformatted">
    <w:name w:val="HTML Preformatted"/>
    <w:basedOn w:val="Normal"/>
    <w:link w:val="HTMLPreformattedChar"/>
    <w:uiPriority w:val="99"/>
    <w:semiHidden/>
    <w:unhideWhenUsed/>
    <w:rsid w:val="003D3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rPr>
  </w:style>
  <w:style w:type="character" w:customStyle="1" w:styleId="HTMLPreformattedChar">
    <w:name w:val="HTML Preformatted Char"/>
    <w:basedOn w:val="DefaultParagraphFont"/>
    <w:link w:val="HTMLPreformatted"/>
    <w:uiPriority w:val="99"/>
    <w:semiHidden/>
    <w:rsid w:val="003D3DB4"/>
    <w:rPr>
      <w:rFonts w:ascii="Courier New" w:eastAsiaTheme="minorHAnsi" w:hAnsi="Courier New" w:cs="Courier New"/>
      <w:sz w:val="20"/>
      <w:szCs w:val="20"/>
    </w:rPr>
  </w:style>
  <w:style w:type="paragraph" w:styleId="BalloonText">
    <w:name w:val="Balloon Text"/>
    <w:basedOn w:val="Normal"/>
    <w:link w:val="BalloonTextChar"/>
    <w:uiPriority w:val="99"/>
    <w:semiHidden/>
    <w:unhideWhenUsed/>
    <w:rsid w:val="003D3DB4"/>
    <w:rPr>
      <w:rFonts w:ascii="Tahoma" w:hAnsi="Tahoma" w:cs="Tahoma"/>
      <w:sz w:val="16"/>
      <w:szCs w:val="16"/>
    </w:rPr>
  </w:style>
  <w:style w:type="character" w:customStyle="1" w:styleId="BalloonTextChar">
    <w:name w:val="Balloon Text Char"/>
    <w:basedOn w:val="DefaultParagraphFont"/>
    <w:link w:val="BalloonText"/>
    <w:uiPriority w:val="99"/>
    <w:semiHidden/>
    <w:rsid w:val="003D3DB4"/>
    <w:rPr>
      <w:rFonts w:ascii="Tahoma" w:eastAsiaTheme="minorHAnsi" w:hAnsi="Tahoma" w:cs="Tahoma"/>
      <w:sz w:val="16"/>
      <w:szCs w:val="16"/>
    </w:rPr>
  </w:style>
  <w:style w:type="table" w:styleId="TableGrid">
    <w:name w:val="Table Grid"/>
    <w:basedOn w:val="TableNormal"/>
    <w:uiPriority w:val="59"/>
    <w:rsid w:val="003D3DB4"/>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3DB4"/>
    <w:pPr>
      <w:ind w:left="720"/>
    </w:pPr>
  </w:style>
  <w:style w:type="character" w:customStyle="1" w:styleId="Heading2Char">
    <w:name w:val="Heading 2 Char"/>
    <w:basedOn w:val="DefaultParagraphFont"/>
    <w:link w:val="Heading2"/>
    <w:uiPriority w:val="9"/>
    <w:rsid w:val="001A0C18"/>
    <w:rPr>
      <w:rFonts w:asciiTheme="majorHAnsi" w:eastAsiaTheme="majorEastAsia" w:hAnsiTheme="majorHAnsi" w:cstheme="majorBidi"/>
      <w:b/>
      <w:bCs/>
      <w:snapToGrid w:val="0"/>
      <w:sz w:val="26"/>
      <w:szCs w:val="26"/>
    </w:rPr>
  </w:style>
  <w:style w:type="paragraph" w:customStyle="1" w:styleId="LetteredParaHeadings">
    <w:name w:val="Lettered Para Headings"/>
    <w:basedOn w:val="Normal"/>
    <w:rsid w:val="001A0C18"/>
    <w:pPr>
      <w:widowControl/>
      <w:spacing w:before="120"/>
      <w:ind w:left="1170" w:hanging="450"/>
    </w:pPr>
    <w:rPr>
      <w:rFonts w:ascii="Times New Roman" w:hAnsi="Times New Roman"/>
      <w:snapToGrid/>
      <w:sz w:val="24"/>
      <w:szCs w:val="24"/>
    </w:rPr>
  </w:style>
  <w:style w:type="paragraph" w:styleId="BodyText">
    <w:name w:val="Body Text"/>
    <w:basedOn w:val="Normal"/>
    <w:link w:val="BodyTextChar"/>
    <w:rsid w:val="001A0C18"/>
    <w:pPr>
      <w:tabs>
        <w:tab w:val="left" w:pos="-720"/>
      </w:tabs>
      <w:suppressAutoHyphens/>
    </w:pPr>
    <w:rPr>
      <w:b/>
      <w:sz w:val="21"/>
      <w:u w:val="single"/>
    </w:rPr>
  </w:style>
  <w:style w:type="character" w:customStyle="1" w:styleId="BodyTextChar">
    <w:name w:val="Body Text Char"/>
    <w:basedOn w:val="DefaultParagraphFont"/>
    <w:link w:val="BodyText"/>
    <w:rsid w:val="001A0C18"/>
    <w:rPr>
      <w:rFonts w:ascii="Courier New" w:eastAsia="Times New Roman" w:hAnsi="Courier New" w:cs="Times New Roman"/>
      <w:b/>
      <w:snapToGrid w:val="0"/>
      <w:sz w:val="21"/>
      <w:szCs w:val="20"/>
      <w:u w:val="single"/>
    </w:rPr>
  </w:style>
  <w:style w:type="paragraph" w:styleId="Header">
    <w:name w:val="header"/>
    <w:basedOn w:val="Normal"/>
    <w:link w:val="HeaderChar"/>
    <w:uiPriority w:val="99"/>
    <w:unhideWhenUsed/>
    <w:rsid w:val="00AD360F"/>
    <w:pPr>
      <w:tabs>
        <w:tab w:val="center" w:pos="4680"/>
        <w:tab w:val="right" w:pos="9360"/>
      </w:tabs>
    </w:pPr>
  </w:style>
  <w:style w:type="character" w:customStyle="1" w:styleId="HeaderChar">
    <w:name w:val="Header Char"/>
    <w:basedOn w:val="DefaultParagraphFont"/>
    <w:link w:val="Header"/>
    <w:uiPriority w:val="99"/>
    <w:rsid w:val="00AD360F"/>
    <w:rPr>
      <w:rFonts w:ascii="Courier New" w:eastAsia="Times New Roman" w:hAnsi="Courier New" w:cs="Times New Roman"/>
      <w:snapToGrid w:val="0"/>
      <w:sz w:val="20"/>
      <w:szCs w:val="20"/>
    </w:rPr>
  </w:style>
  <w:style w:type="paragraph" w:styleId="Footer">
    <w:name w:val="footer"/>
    <w:basedOn w:val="Normal"/>
    <w:link w:val="FooterChar"/>
    <w:uiPriority w:val="99"/>
    <w:unhideWhenUsed/>
    <w:rsid w:val="00AD360F"/>
    <w:pPr>
      <w:tabs>
        <w:tab w:val="center" w:pos="4680"/>
        <w:tab w:val="right" w:pos="9360"/>
      </w:tabs>
    </w:pPr>
  </w:style>
  <w:style w:type="character" w:customStyle="1" w:styleId="FooterChar">
    <w:name w:val="Footer Char"/>
    <w:basedOn w:val="DefaultParagraphFont"/>
    <w:link w:val="Footer"/>
    <w:uiPriority w:val="99"/>
    <w:rsid w:val="00AD360F"/>
    <w:rPr>
      <w:rFonts w:ascii="Courier New" w:eastAsia="Times New Roman" w:hAnsi="Courier New" w:cs="Times New Roman"/>
      <w:snapToGrid w:val="0"/>
      <w:sz w:val="20"/>
      <w:szCs w:val="20"/>
    </w:rPr>
  </w:style>
  <w:style w:type="character" w:styleId="CommentReference">
    <w:name w:val="annotation reference"/>
    <w:basedOn w:val="DefaultParagraphFont"/>
    <w:uiPriority w:val="99"/>
    <w:semiHidden/>
    <w:unhideWhenUsed/>
    <w:rsid w:val="000D0CA6"/>
    <w:rPr>
      <w:sz w:val="16"/>
      <w:szCs w:val="16"/>
    </w:rPr>
  </w:style>
  <w:style w:type="paragraph" w:styleId="CommentText">
    <w:name w:val="annotation text"/>
    <w:basedOn w:val="Normal"/>
    <w:link w:val="CommentTextChar"/>
    <w:uiPriority w:val="99"/>
    <w:semiHidden/>
    <w:unhideWhenUsed/>
    <w:rsid w:val="000D0CA6"/>
  </w:style>
  <w:style w:type="character" w:customStyle="1" w:styleId="CommentTextChar">
    <w:name w:val="Comment Text Char"/>
    <w:basedOn w:val="DefaultParagraphFont"/>
    <w:link w:val="CommentText"/>
    <w:uiPriority w:val="99"/>
    <w:semiHidden/>
    <w:rsid w:val="000D0CA6"/>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0D0CA6"/>
    <w:rPr>
      <w:b/>
      <w:bCs/>
    </w:rPr>
  </w:style>
  <w:style w:type="character" w:customStyle="1" w:styleId="CommentSubjectChar">
    <w:name w:val="Comment Subject Char"/>
    <w:basedOn w:val="CommentTextChar"/>
    <w:link w:val="CommentSubject"/>
    <w:uiPriority w:val="99"/>
    <w:semiHidden/>
    <w:rsid w:val="000D0CA6"/>
    <w:rPr>
      <w:rFonts w:ascii="Courier New" w:eastAsia="Times New Roman" w:hAnsi="Courier New" w:cs="Times New Roman"/>
      <w:b/>
      <w:bCs/>
      <w:snapToGrid w:val="0"/>
      <w:sz w:val="20"/>
      <w:szCs w:val="20"/>
    </w:rPr>
  </w:style>
  <w:style w:type="paragraph" w:styleId="Revision">
    <w:name w:val="Revision"/>
    <w:hidden/>
    <w:uiPriority w:val="99"/>
    <w:semiHidden/>
    <w:rsid w:val="000D0CA6"/>
    <w:pPr>
      <w:spacing w:before="0" w:after="0"/>
    </w:pPr>
    <w:rPr>
      <w:rFonts w:ascii="Courier New" w:eastAsia="Times New Roman" w:hAnsi="Courier New"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ood.ordinance@em.myflorid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4C9FD-48F1-44C5-8560-75DB042E5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RCQuinn</dc:creator>
  <cp:lastModifiedBy>Rebecca Quinn</cp:lastModifiedBy>
  <cp:revision>4</cp:revision>
  <dcterms:created xsi:type="dcterms:W3CDTF">2016-04-30T18:10:00Z</dcterms:created>
  <dcterms:modified xsi:type="dcterms:W3CDTF">2017-04-02T17:47:00Z</dcterms:modified>
</cp:coreProperties>
</file>